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425"/>
        <w:gridCol w:w="3969"/>
        <w:gridCol w:w="1843"/>
        <w:gridCol w:w="1134"/>
        <w:gridCol w:w="1559"/>
        <w:gridCol w:w="8"/>
      </w:tblGrid>
      <w:tr w:rsidR="00AF2185" w:rsidTr="009238E1">
        <w:trPr>
          <w:trHeight w:val="328"/>
        </w:trPr>
        <w:tc>
          <w:tcPr>
            <w:tcW w:w="2093" w:type="dxa"/>
            <w:gridSpan w:val="3"/>
            <w:shd w:val="clear" w:color="auto" w:fill="auto"/>
          </w:tcPr>
          <w:p w:rsidR="00777595" w:rsidRPr="00EE3187" w:rsidRDefault="00860978" w:rsidP="00EF070C">
            <w:pPr>
              <w:spacing w:after="0"/>
              <w:rPr>
                <w:b/>
                <w:color w:val="000000" w:themeColor="text1"/>
                <w:szCs w:val="20"/>
              </w:rPr>
            </w:pPr>
            <w:bookmarkStart w:id="0" w:name="_GoBack"/>
            <w:bookmarkEnd w:id="0"/>
            <w:r>
              <w:rPr>
                <w:rFonts w:eastAsia="Times New Roman"/>
                <w:b/>
                <w:bCs/>
                <w:color w:val="000000"/>
                <w:szCs w:val="20"/>
                <w:bdr w:val="nil"/>
                <w:lang w:val="en-US"/>
              </w:rPr>
              <w:t>Characteristics:</w:t>
            </w:r>
          </w:p>
        </w:tc>
        <w:tc>
          <w:tcPr>
            <w:tcW w:w="8513" w:type="dxa"/>
            <w:gridSpan w:val="5"/>
            <w:shd w:val="clear" w:color="auto" w:fill="auto"/>
          </w:tcPr>
          <w:p w:rsidR="00777595" w:rsidRPr="00EE3187" w:rsidRDefault="00860978" w:rsidP="00AD5594">
            <w:pPr>
              <w:rPr>
                <w:color w:val="000000" w:themeColor="text1"/>
                <w:szCs w:val="20"/>
              </w:rPr>
            </w:pPr>
            <w:r>
              <w:rPr>
                <w:rFonts w:eastAsia="Times New Roman"/>
                <w:color w:val="000000"/>
                <w:szCs w:val="20"/>
                <w:bdr w:val="nil"/>
                <w:lang w:val="en-US"/>
              </w:rPr>
              <w:t>Colorless 2-component polyurethane varnish</w:t>
            </w:r>
          </w:p>
        </w:tc>
      </w:tr>
      <w:tr w:rsidR="00AF2185" w:rsidTr="009238E1">
        <w:tc>
          <w:tcPr>
            <w:tcW w:w="2093" w:type="dxa"/>
            <w:gridSpan w:val="3"/>
            <w:shd w:val="clear" w:color="auto" w:fill="auto"/>
          </w:tcPr>
          <w:p w:rsidR="00E95C0D" w:rsidRPr="00EE3187" w:rsidRDefault="00860978" w:rsidP="00166EAE">
            <w:pPr>
              <w:spacing w:after="0"/>
              <w:rPr>
                <w:b/>
                <w:color w:val="000000" w:themeColor="text1"/>
                <w:szCs w:val="20"/>
              </w:rPr>
            </w:pPr>
            <w:r>
              <w:rPr>
                <w:rFonts w:eastAsia="Times New Roman"/>
                <w:b/>
                <w:bCs/>
                <w:color w:val="000000"/>
                <w:szCs w:val="20"/>
                <w:bdr w:val="nil"/>
                <w:lang w:val="en-US"/>
              </w:rPr>
              <w:t>Description:</w:t>
            </w:r>
          </w:p>
        </w:tc>
        <w:tc>
          <w:tcPr>
            <w:tcW w:w="8513" w:type="dxa"/>
            <w:gridSpan w:val="5"/>
            <w:shd w:val="clear" w:color="auto" w:fill="auto"/>
          </w:tcPr>
          <w:p w:rsidR="00E95C0D" w:rsidRPr="00EE3187" w:rsidRDefault="00860978" w:rsidP="00543BD9">
            <w:pPr>
              <w:spacing w:after="0" w:line="240" w:lineRule="auto"/>
              <w:rPr>
                <w:color w:val="000000" w:themeColor="text1"/>
                <w:szCs w:val="20"/>
              </w:rPr>
            </w:pPr>
            <w:r>
              <w:rPr>
                <w:rFonts w:eastAsia="Times New Roman"/>
                <w:color w:val="000000"/>
                <w:szCs w:val="20"/>
                <w:bdr w:val="nil"/>
                <w:lang w:val="en-US"/>
              </w:rPr>
              <w:t>Water-</w:t>
            </w:r>
            <w:proofErr w:type="spellStart"/>
            <w:r w:rsidR="00543BD9">
              <w:rPr>
                <w:rFonts w:eastAsia="Times New Roman"/>
                <w:color w:val="000000"/>
                <w:szCs w:val="20"/>
                <w:bdr w:val="nil"/>
                <w:lang w:val="en-US"/>
              </w:rPr>
              <w:t>dilutable</w:t>
            </w:r>
            <w:proofErr w:type="spellEnd"/>
            <w:r>
              <w:rPr>
                <w:rFonts w:eastAsia="Times New Roman"/>
                <w:color w:val="000000"/>
                <w:szCs w:val="20"/>
                <w:bdr w:val="nil"/>
                <w:lang w:val="en-US"/>
              </w:rPr>
              <w:t xml:space="preserve"> 2-component polyurethane varnish with high chemical and mechanical resistance. </w:t>
            </w:r>
          </w:p>
        </w:tc>
      </w:tr>
      <w:tr w:rsidR="00AF2185" w:rsidTr="009238E1">
        <w:tc>
          <w:tcPr>
            <w:tcW w:w="2093" w:type="dxa"/>
            <w:gridSpan w:val="3"/>
            <w:shd w:val="clear" w:color="auto" w:fill="auto"/>
          </w:tcPr>
          <w:p w:rsidR="00901C1F" w:rsidRPr="00EE3187" w:rsidRDefault="00860978" w:rsidP="00166EAE">
            <w:pPr>
              <w:spacing w:after="0"/>
              <w:rPr>
                <w:b/>
                <w:color w:val="000000" w:themeColor="text1"/>
                <w:szCs w:val="20"/>
              </w:rPr>
            </w:pPr>
            <w:r>
              <w:rPr>
                <w:rFonts w:eastAsia="Times New Roman"/>
                <w:b/>
                <w:bCs/>
                <w:color w:val="000000"/>
                <w:szCs w:val="20"/>
                <w:bdr w:val="nil"/>
                <w:lang w:val="en-US"/>
              </w:rPr>
              <w:t>Ingredients (general):</w:t>
            </w:r>
          </w:p>
        </w:tc>
        <w:tc>
          <w:tcPr>
            <w:tcW w:w="8513" w:type="dxa"/>
            <w:gridSpan w:val="5"/>
            <w:shd w:val="clear" w:color="auto" w:fill="auto"/>
          </w:tcPr>
          <w:p w:rsidR="00901C1F" w:rsidRPr="00EE3187" w:rsidRDefault="00543BD9" w:rsidP="00AD5594">
            <w:pPr>
              <w:spacing w:after="0" w:line="240" w:lineRule="auto"/>
              <w:rPr>
                <w:color w:val="000000" w:themeColor="text1"/>
                <w:szCs w:val="20"/>
              </w:rPr>
            </w:pPr>
            <w:r>
              <w:rPr>
                <w:rFonts w:eastAsia="Times New Roman"/>
                <w:color w:val="000000"/>
                <w:szCs w:val="20"/>
                <w:bdr w:val="nil"/>
                <w:lang w:val="en-US"/>
              </w:rPr>
              <w:t>M</w:t>
            </w:r>
            <w:r w:rsidR="00860978">
              <w:rPr>
                <w:rFonts w:eastAsia="Times New Roman"/>
                <w:color w:val="000000"/>
                <w:szCs w:val="20"/>
                <w:bdr w:val="nil"/>
                <w:lang w:val="en-US"/>
              </w:rPr>
              <w:t>ixture based on polyurethane dispersion</w:t>
            </w:r>
          </w:p>
        </w:tc>
      </w:tr>
      <w:tr w:rsidR="00AF2185" w:rsidTr="009238E1">
        <w:tc>
          <w:tcPr>
            <w:tcW w:w="2093" w:type="dxa"/>
            <w:gridSpan w:val="3"/>
            <w:shd w:val="clear" w:color="auto" w:fill="auto"/>
          </w:tcPr>
          <w:p w:rsidR="00901C1F" w:rsidRPr="00EE3187" w:rsidRDefault="00860978" w:rsidP="00166EAE">
            <w:pPr>
              <w:spacing w:after="0"/>
              <w:rPr>
                <w:b/>
                <w:color w:val="000000" w:themeColor="text1"/>
                <w:szCs w:val="20"/>
              </w:rPr>
            </w:pPr>
            <w:r>
              <w:rPr>
                <w:rFonts w:eastAsia="Times New Roman"/>
                <w:b/>
                <w:bCs/>
                <w:color w:val="000000"/>
                <w:szCs w:val="20"/>
                <w:bdr w:val="nil"/>
                <w:lang w:val="en-US"/>
              </w:rPr>
              <w:t>Use:</w:t>
            </w:r>
          </w:p>
        </w:tc>
        <w:tc>
          <w:tcPr>
            <w:tcW w:w="8513" w:type="dxa"/>
            <w:gridSpan w:val="5"/>
            <w:shd w:val="clear" w:color="auto" w:fill="auto"/>
          </w:tcPr>
          <w:p w:rsidR="00901C1F" w:rsidRPr="00EE3187" w:rsidRDefault="00543BD9" w:rsidP="001578A3">
            <w:pPr>
              <w:spacing w:after="0" w:line="240" w:lineRule="auto"/>
              <w:rPr>
                <w:color w:val="000000" w:themeColor="text1"/>
                <w:szCs w:val="20"/>
              </w:rPr>
            </w:pPr>
            <w:r>
              <w:rPr>
                <w:rFonts w:eastAsia="Times New Roman"/>
                <w:color w:val="000000"/>
                <w:szCs w:val="20"/>
                <w:bdr w:val="nil"/>
                <w:lang w:val="en-US"/>
              </w:rPr>
              <w:t>U</w:t>
            </w:r>
            <w:r w:rsidR="00860978">
              <w:rPr>
                <w:rFonts w:eastAsia="Times New Roman"/>
                <w:color w:val="000000"/>
                <w:szCs w:val="20"/>
                <w:bdr w:val="nil"/>
                <w:lang w:val="en-US"/>
              </w:rPr>
              <w:t>sed for transparent coatings on plastic, metal (non-ferrous) and galvanized substrates, and wherever high mechanical and chemical resistance is required.  The varnish is characterized by fast drying, hardness and non-stickiness, elasticity, and mechanical and chemical resistance.  The varnish is UV resistant.</w:t>
            </w:r>
          </w:p>
        </w:tc>
      </w:tr>
      <w:tr w:rsidR="00AF2185" w:rsidTr="009238E1">
        <w:trPr>
          <w:trHeight w:val="334"/>
        </w:trPr>
        <w:tc>
          <w:tcPr>
            <w:tcW w:w="2093" w:type="dxa"/>
            <w:gridSpan w:val="3"/>
            <w:shd w:val="clear" w:color="auto" w:fill="auto"/>
          </w:tcPr>
          <w:p w:rsidR="00901C1F" w:rsidRPr="00EE3187" w:rsidRDefault="00860978" w:rsidP="006D2D09">
            <w:pPr>
              <w:spacing w:after="0"/>
              <w:rPr>
                <w:b/>
                <w:color w:val="000000" w:themeColor="text1"/>
                <w:szCs w:val="20"/>
              </w:rPr>
            </w:pPr>
            <w:r>
              <w:rPr>
                <w:rFonts w:eastAsia="Times New Roman"/>
                <w:b/>
                <w:bCs/>
                <w:color w:val="000000"/>
                <w:szCs w:val="20"/>
                <w:bdr w:val="nil"/>
                <w:lang w:val="en-US"/>
              </w:rPr>
              <w:t>Shades:</w:t>
            </w:r>
          </w:p>
        </w:tc>
        <w:tc>
          <w:tcPr>
            <w:tcW w:w="8513" w:type="dxa"/>
            <w:gridSpan w:val="5"/>
            <w:shd w:val="clear" w:color="auto" w:fill="auto"/>
          </w:tcPr>
          <w:p w:rsidR="00901C1F" w:rsidRPr="00EE3187" w:rsidRDefault="00860978" w:rsidP="00AD5594">
            <w:pPr>
              <w:spacing w:after="0" w:line="240" w:lineRule="auto"/>
              <w:rPr>
                <w:color w:val="000000" w:themeColor="text1"/>
                <w:szCs w:val="20"/>
              </w:rPr>
            </w:pPr>
            <w:r>
              <w:rPr>
                <w:rFonts w:eastAsia="Times New Roman"/>
                <w:color w:val="000000"/>
                <w:szCs w:val="20"/>
                <w:bdr w:val="nil"/>
                <w:lang w:val="en-US"/>
              </w:rPr>
              <w:t xml:space="preserve">The colorless varnish is available in a matt or glossy finish. </w:t>
            </w:r>
          </w:p>
        </w:tc>
      </w:tr>
      <w:tr w:rsidR="00AF2185" w:rsidTr="009238E1">
        <w:trPr>
          <w:trHeight w:val="20"/>
        </w:trPr>
        <w:tc>
          <w:tcPr>
            <w:tcW w:w="534" w:type="dxa"/>
            <w:vMerge w:val="restart"/>
            <w:shd w:val="clear" w:color="auto" w:fill="auto"/>
          </w:tcPr>
          <w:p w:rsidR="00901C1F" w:rsidRPr="00EE3187" w:rsidRDefault="00D676B6" w:rsidP="00166EAE">
            <w:pPr>
              <w:spacing w:after="0"/>
              <w:rPr>
                <w:color w:val="000000" w:themeColor="text1"/>
                <w:szCs w:val="20"/>
              </w:rPr>
            </w:pPr>
          </w:p>
        </w:tc>
        <w:tc>
          <w:tcPr>
            <w:tcW w:w="5528" w:type="dxa"/>
            <w:gridSpan w:val="3"/>
            <w:shd w:val="clear" w:color="auto" w:fill="auto"/>
            <w:vAlign w:val="bottom"/>
          </w:tcPr>
          <w:p w:rsidR="00901C1F" w:rsidRPr="00EE3187" w:rsidRDefault="00860978" w:rsidP="000814F6">
            <w:pPr>
              <w:pStyle w:val="Normlnodsazen"/>
              <w:ind w:left="0"/>
              <w:rPr>
                <w:color w:val="000000" w:themeColor="text1"/>
              </w:rPr>
            </w:pPr>
            <w:r>
              <w:rPr>
                <w:bCs/>
                <w:color w:val="000000"/>
                <w:bdr w:val="nil"/>
                <w:lang w:val="en-US"/>
              </w:rPr>
              <w:t>Properties:</w:t>
            </w:r>
          </w:p>
        </w:tc>
        <w:tc>
          <w:tcPr>
            <w:tcW w:w="1843" w:type="dxa"/>
            <w:shd w:val="clear" w:color="auto" w:fill="auto"/>
            <w:vAlign w:val="bottom"/>
          </w:tcPr>
          <w:p w:rsidR="00901C1F" w:rsidRPr="00EE3187" w:rsidRDefault="00860978" w:rsidP="000814F6">
            <w:pPr>
              <w:spacing w:after="0"/>
              <w:rPr>
                <w:b/>
                <w:bCs/>
                <w:color w:val="000000" w:themeColor="text1"/>
                <w:szCs w:val="20"/>
              </w:rPr>
            </w:pPr>
            <w:r>
              <w:rPr>
                <w:rFonts w:eastAsia="Times New Roman"/>
                <w:b/>
                <w:bCs/>
                <w:color w:val="000000"/>
                <w:szCs w:val="20"/>
                <w:bdr w:val="nil"/>
                <w:lang w:val="en-US"/>
              </w:rPr>
              <w:t>Coating material:</w:t>
            </w:r>
          </w:p>
        </w:tc>
        <w:tc>
          <w:tcPr>
            <w:tcW w:w="1134" w:type="dxa"/>
            <w:shd w:val="clear" w:color="auto" w:fill="auto"/>
            <w:vAlign w:val="bottom"/>
          </w:tcPr>
          <w:p w:rsidR="00901C1F" w:rsidRPr="00EE3187" w:rsidRDefault="00860978" w:rsidP="000814F6">
            <w:pPr>
              <w:spacing w:after="0" w:line="240" w:lineRule="auto"/>
              <w:rPr>
                <w:color w:val="000000" w:themeColor="text1"/>
                <w:szCs w:val="20"/>
              </w:rPr>
            </w:pPr>
            <w:r>
              <w:rPr>
                <w:rFonts w:eastAsia="Times New Roman"/>
                <w:color w:val="000000"/>
                <w:szCs w:val="20"/>
                <w:bdr w:val="nil"/>
                <w:lang w:val="en-US"/>
              </w:rPr>
              <w:t>Hardener:</w:t>
            </w:r>
          </w:p>
        </w:tc>
        <w:tc>
          <w:tcPr>
            <w:tcW w:w="1567" w:type="dxa"/>
            <w:gridSpan w:val="2"/>
            <w:shd w:val="clear" w:color="auto" w:fill="auto"/>
            <w:vAlign w:val="bottom"/>
          </w:tcPr>
          <w:p w:rsidR="00901C1F" w:rsidRPr="00EE3187" w:rsidRDefault="00860978" w:rsidP="000814F6">
            <w:pPr>
              <w:spacing w:after="0" w:line="240" w:lineRule="auto"/>
              <w:rPr>
                <w:color w:val="000000" w:themeColor="text1"/>
                <w:szCs w:val="20"/>
              </w:rPr>
            </w:pPr>
            <w:r>
              <w:rPr>
                <w:rFonts w:eastAsia="Times New Roman"/>
                <w:color w:val="000000"/>
                <w:szCs w:val="20"/>
                <w:bdr w:val="nil"/>
                <w:lang w:val="en-US"/>
              </w:rPr>
              <w:t>Hardened mixture:</w:t>
            </w:r>
          </w:p>
        </w:tc>
      </w:tr>
      <w:tr w:rsidR="00AF2185" w:rsidTr="009238E1">
        <w:trPr>
          <w:trHeight w:val="20"/>
        </w:trPr>
        <w:tc>
          <w:tcPr>
            <w:tcW w:w="534" w:type="dxa"/>
            <w:vMerge/>
            <w:shd w:val="clear" w:color="auto" w:fill="auto"/>
          </w:tcPr>
          <w:p w:rsidR="00901C1F" w:rsidRPr="008932BA" w:rsidRDefault="00D676B6" w:rsidP="00166EAE">
            <w:pPr>
              <w:spacing w:after="0"/>
              <w:rPr>
                <w:color w:val="FF0000"/>
                <w:szCs w:val="20"/>
              </w:rPr>
            </w:pPr>
          </w:p>
        </w:tc>
        <w:tc>
          <w:tcPr>
            <w:tcW w:w="5528" w:type="dxa"/>
            <w:gridSpan w:val="3"/>
            <w:shd w:val="clear" w:color="auto" w:fill="auto"/>
          </w:tcPr>
          <w:p w:rsidR="00901C1F" w:rsidRPr="00C365CE" w:rsidRDefault="00860978" w:rsidP="00E35AD7">
            <w:pPr>
              <w:pStyle w:val="Normlnodsazen"/>
              <w:ind w:left="0"/>
              <w:jc w:val="right"/>
              <w:rPr>
                <w:color w:val="000000" w:themeColor="text1"/>
              </w:rPr>
            </w:pPr>
            <w:r>
              <w:rPr>
                <w:bCs/>
                <w:color w:val="000000"/>
                <w:bdr w:val="nil"/>
                <w:lang w:val="en-US"/>
              </w:rPr>
              <w:t>Density (g/cm</w:t>
            </w:r>
            <w:r>
              <w:rPr>
                <w:bCs/>
                <w:color w:val="000000"/>
                <w:bdr w:val="nil"/>
                <w:vertAlign w:val="superscript"/>
                <w:lang w:val="en-US"/>
              </w:rPr>
              <w:t>3</w:t>
            </w:r>
            <w:r>
              <w:rPr>
                <w:bCs/>
                <w:color w:val="000000"/>
                <w:bdr w:val="nil"/>
                <w:lang w:val="en-US"/>
              </w:rPr>
              <w:t>):</w:t>
            </w:r>
          </w:p>
        </w:tc>
        <w:tc>
          <w:tcPr>
            <w:tcW w:w="1843" w:type="dxa"/>
            <w:shd w:val="clear" w:color="auto" w:fill="auto"/>
          </w:tcPr>
          <w:p w:rsidR="00901C1F" w:rsidRPr="00C365CE" w:rsidRDefault="00860978" w:rsidP="00543BD9">
            <w:pPr>
              <w:spacing w:after="0"/>
              <w:jc w:val="both"/>
              <w:rPr>
                <w:bCs/>
                <w:color w:val="000000" w:themeColor="text1"/>
                <w:szCs w:val="20"/>
              </w:rPr>
            </w:pPr>
            <w:r>
              <w:rPr>
                <w:bCs/>
                <w:color w:val="000000" w:themeColor="text1"/>
                <w:szCs w:val="20"/>
              </w:rPr>
              <w:t>1</w:t>
            </w:r>
            <w:r w:rsidR="00543BD9">
              <w:rPr>
                <w:bCs/>
                <w:color w:val="000000" w:themeColor="text1"/>
                <w:szCs w:val="20"/>
              </w:rPr>
              <w:t>.</w:t>
            </w:r>
            <w:r>
              <w:rPr>
                <w:bCs/>
                <w:color w:val="000000" w:themeColor="text1"/>
                <w:szCs w:val="20"/>
              </w:rPr>
              <w:t>05</w:t>
            </w:r>
            <w:r w:rsidRPr="00C365CE">
              <w:rPr>
                <w:bCs/>
                <w:color w:val="000000" w:themeColor="text1"/>
                <w:szCs w:val="20"/>
              </w:rPr>
              <w:t xml:space="preserve"> – </w:t>
            </w:r>
            <w:r>
              <w:rPr>
                <w:bCs/>
                <w:color w:val="000000" w:themeColor="text1"/>
                <w:szCs w:val="20"/>
              </w:rPr>
              <w:t>1</w:t>
            </w:r>
            <w:r w:rsidR="00543BD9">
              <w:rPr>
                <w:bCs/>
                <w:color w:val="000000" w:themeColor="text1"/>
                <w:szCs w:val="20"/>
              </w:rPr>
              <w:t>.</w:t>
            </w:r>
            <w:r>
              <w:rPr>
                <w:bCs/>
                <w:color w:val="000000" w:themeColor="text1"/>
                <w:szCs w:val="20"/>
              </w:rPr>
              <w:t>06</w:t>
            </w:r>
          </w:p>
        </w:tc>
        <w:tc>
          <w:tcPr>
            <w:tcW w:w="1134" w:type="dxa"/>
            <w:shd w:val="clear" w:color="auto" w:fill="auto"/>
          </w:tcPr>
          <w:p w:rsidR="00901C1F" w:rsidRPr="00A8140A" w:rsidRDefault="00860978" w:rsidP="00543BD9">
            <w:pPr>
              <w:spacing w:after="0" w:line="240" w:lineRule="auto"/>
              <w:rPr>
                <w:color w:val="000000" w:themeColor="text1"/>
                <w:szCs w:val="20"/>
              </w:rPr>
            </w:pPr>
            <w:r w:rsidRPr="00A8140A">
              <w:rPr>
                <w:color w:val="000000" w:themeColor="text1"/>
                <w:szCs w:val="20"/>
              </w:rPr>
              <w:t>1</w:t>
            </w:r>
            <w:r w:rsidR="00543BD9">
              <w:rPr>
                <w:color w:val="000000" w:themeColor="text1"/>
                <w:szCs w:val="20"/>
              </w:rPr>
              <w:t>.</w:t>
            </w:r>
            <w:r w:rsidRPr="00A8140A">
              <w:rPr>
                <w:color w:val="000000" w:themeColor="text1"/>
                <w:szCs w:val="20"/>
              </w:rPr>
              <w:t>10</w:t>
            </w:r>
          </w:p>
        </w:tc>
        <w:tc>
          <w:tcPr>
            <w:tcW w:w="1567" w:type="dxa"/>
            <w:gridSpan w:val="2"/>
            <w:shd w:val="clear" w:color="auto" w:fill="auto"/>
          </w:tcPr>
          <w:p w:rsidR="00901C1F" w:rsidRPr="00404926" w:rsidRDefault="00860978" w:rsidP="005B4F54">
            <w:pPr>
              <w:spacing w:after="0" w:line="240" w:lineRule="auto"/>
              <w:rPr>
                <w:color w:val="000000" w:themeColor="text1"/>
                <w:szCs w:val="20"/>
              </w:rPr>
            </w:pPr>
            <w:r>
              <w:rPr>
                <w:rFonts w:eastAsia="Times New Roman"/>
                <w:color w:val="000000"/>
                <w:szCs w:val="20"/>
                <w:bdr w:val="nil"/>
                <w:lang w:val="en-US"/>
              </w:rPr>
              <w:t>0.90 – 1.07</w:t>
            </w:r>
          </w:p>
        </w:tc>
      </w:tr>
      <w:tr w:rsidR="00AF2185" w:rsidTr="009238E1">
        <w:trPr>
          <w:trHeight w:val="20"/>
        </w:trPr>
        <w:tc>
          <w:tcPr>
            <w:tcW w:w="534" w:type="dxa"/>
            <w:vMerge/>
            <w:shd w:val="clear" w:color="auto" w:fill="auto"/>
          </w:tcPr>
          <w:p w:rsidR="00D45328" w:rsidRPr="008932BA" w:rsidRDefault="00D676B6" w:rsidP="00166EAE">
            <w:pPr>
              <w:spacing w:after="0"/>
              <w:rPr>
                <w:color w:val="FF0000"/>
                <w:szCs w:val="20"/>
              </w:rPr>
            </w:pPr>
          </w:p>
        </w:tc>
        <w:tc>
          <w:tcPr>
            <w:tcW w:w="5528" w:type="dxa"/>
            <w:gridSpan w:val="3"/>
            <w:shd w:val="clear" w:color="auto" w:fill="auto"/>
          </w:tcPr>
          <w:p w:rsidR="00D45328" w:rsidRPr="003F5256" w:rsidRDefault="00860978" w:rsidP="00E35AD7">
            <w:pPr>
              <w:pStyle w:val="Normlnodsazen"/>
              <w:ind w:left="0"/>
              <w:jc w:val="right"/>
              <w:rPr>
                <w:color w:val="000000" w:themeColor="text1"/>
              </w:rPr>
            </w:pPr>
            <w:r>
              <w:rPr>
                <w:bCs/>
                <w:color w:val="000000"/>
                <w:bdr w:val="nil"/>
                <w:lang w:val="en-US"/>
              </w:rPr>
              <w:t>Volume solid ONL (%):</w:t>
            </w:r>
          </w:p>
        </w:tc>
        <w:tc>
          <w:tcPr>
            <w:tcW w:w="1843" w:type="dxa"/>
            <w:shd w:val="clear" w:color="auto" w:fill="auto"/>
          </w:tcPr>
          <w:p w:rsidR="00D45328" w:rsidRPr="003F5256" w:rsidRDefault="00860978" w:rsidP="006D2D09">
            <w:pPr>
              <w:spacing w:after="0"/>
              <w:jc w:val="both"/>
              <w:rPr>
                <w:bCs/>
                <w:color w:val="000000" w:themeColor="text1"/>
                <w:szCs w:val="20"/>
              </w:rPr>
            </w:pPr>
            <w:r>
              <w:rPr>
                <w:bCs/>
                <w:color w:val="000000" w:themeColor="text1"/>
                <w:szCs w:val="20"/>
              </w:rPr>
              <w:t>40-43</w:t>
            </w:r>
          </w:p>
        </w:tc>
        <w:tc>
          <w:tcPr>
            <w:tcW w:w="1134" w:type="dxa"/>
            <w:shd w:val="clear" w:color="auto" w:fill="auto"/>
          </w:tcPr>
          <w:p w:rsidR="00D45328" w:rsidRPr="00A8140A" w:rsidRDefault="00860978" w:rsidP="005B4F54">
            <w:pPr>
              <w:spacing w:after="0" w:line="240" w:lineRule="auto"/>
              <w:rPr>
                <w:color w:val="000000" w:themeColor="text1"/>
                <w:szCs w:val="20"/>
              </w:rPr>
            </w:pPr>
            <w:r w:rsidRPr="00A8140A">
              <w:rPr>
                <w:color w:val="000000" w:themeColor="text1"/>
                <w:szCs w:val="20"/>
              </w:rPr>
              <w:t>7</w:t>
            </w:r>
            <w:r>
              <w:rPr>
                <w:color w:val="000000" w:themeColor="text1"/>
                <w:szCs w:val="20"/>
              </w:rPr>
              <w:t>3 - 74</w:t>
            </w:r>
          </w:p>
        </w:tc>
        <w:tc>
          <w:tcPr>
            <w:tcW w:w="1567" w:type="dxa"/>
            <w:gridSpan w:val="2"/>
            <w:shd w:val="clear" w:color="auto" w:fill="auto"/>
          </w:tcPr>
          <w:p w:rsidR="00D45328" w:rsidRPr="00404926" w:rsidRDefault="00860978" w:rsidP="00EC5CE4">
            <w:pPr>
              <w:spacing w:after="0" w:line="240" w:lineRule="auto"/>
              <w:rPr>
                <w:color w:val="000000" w:themeColor="text1"/>
                <w:szCs w:val="20"/>
              </w:rPr>
            </w:pPr>
            <w:r>
              <w:rPr>
                <w:rFonts w:eastAsia="Times New Roman"/>
                <w:color w:val="000000"/>
                <w:szCs w:val="20"/>
                <w:bdr w:val="nil"/>
                <w:lang w:val="en-US"/>
              </w:rPr>
              <w:t>49 - 52</w:t>
            </w:r>
          </w:p>
        </w:tc>
      </w:tr>
      <w:tr w:rsidR="00AF2185" w:rsidTr="009238E1">
        <w:trPr>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C365CE" w:rsidRDefault="00860978" w:rsidP="00E35AD7">
            <w:pPr>
              <w:pStyle w:val="Normlnodsazen"/>
              <w:ind w:left="0"/>
              <w:jc w:val="right"/>
              <w:rPr>
                <w:color w:val="000000" w:themeColor="text1"/>
              </w:rPr>
            </w:pPr>
            <w:r>
              <w:rPr>
                <w:bCs/>
                <w:color w:val="000000"/>
                <w:bdr w:val="nil"/>
                <w:lang w:val="en-US"/>
              </w:rPr>
              <w:t>Solids by weight (%):</w:t>
            </w:r>
          </w:p>
        </w:tc>
        <w:tc>
          <w:tcPr>
            <w:tcW w:w="1843" w:type="dxa"/>
            <w:shd w:val="clear" w:color="auto" w:fill="auto"/>
          </w:tcPr>
          <w:p w:rsidR="00D246B9" w:rsidRPr="00C365CE" w:rsidRDefault="00860978" w:rsidP="0028496C">
            <w:pPr>
              <w:spacing w:after="0"/>
              <w:jc w:val="both"/>
              <w:rPr>
                <w:bCs/>
                <w:color w:val="000000" w:themeColor="text1"/>
                <w:szCs w:val="20"/>
              </w:rPr>
            </w:pPr>
            <w:r>
              <w:rPr>
                <w:bCs/>
                <w:color w:val="000000" w:themeColor="text1"/>
                <w:szCs w:val="20"/>
              </w:rPr>
              <w:t>42-44</w:t>
            </w:r>
          </w:p>
        </w:tc>
        <w:tc>
          <w:tcPr>
            <w:tcW w:w="1134" w:type="dxa"/>
            <w:shd w:val="clear" w:color="auto" w:fill="auto"/>
          </w:tcPr>
          <w:p w:rsidR="00D246B9" w:rsidRPr="00A8140A" w:rsidRDefault="00860978" w:rsidP="00FF7910">
            <w:pPr>
              <w:spacing w:after="0" w:line="240" w:lineRule="auto"/>
              <w:rPr>
                <w:color w:val="000000" w:themeColor="text1"/>
                <w:szCs w:val="20"/>
              </w:rPr>
            </w:pPr>
            <w:r w:rsidRPr="00A8140A">
              <w:rPr>
                <w:color w:val="000000" w:themeColor="text1"/>
                <w:szCs w:val="20"/>
              </w:rPr>
              <w:t>77</w:t>
            </w:r>
          </w:p>
        </w:tc>
        <w:tc>
          <w:tcPr>
            <w:tcW w:w="1567" w:type="dxa"/>
            <w:gridSpan w:val="2"/>
            <w:shd w:val="clear" w:color="auto" w:fill="auto"/>
          </w:tcPr>
          <w:p w:rsidR="00D246B9" w:rsidRPr="00404926" w:rsidRDefault="00860978" w:rsidP="00EC5CE4">
            <w:pPr>
              <w:spacing w:after="0" w:line="240" w:lineRule="auto"/>
              <w:rPr>
                <w:color w:val="000000" w:themeColor="text1"/>
                <w:szCs w:val="20"/>
              </w:rPr>
            </w:pPr>
            <w:r>
              <w:rPr>
                <w:color w:val="000000" w:themeColor="text1"/>
                <w:szCs w:val="20"/>
              </w:rPr>
              <w:t>50 - 53</w:t>
            </w:r>
          </w:p>
        </w:tc>
      </w:tr>
      <w:tr w:rsidR="00AF2185" w:rsidTr="009238E1">
        <w:trPr>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3F5256" w:rsidRDefault="00860978" w:rsidP="00E35AD7">
            <w:pPr>
              <w:pStyle w:val="Normlnodsazen"/>
              <w:ind w:left="0"/>
              <w:jc w:val="right"/>
              <w:rPr>
                <w:color w:val="000000" w:themeColor="text1"/>
              </w:rPr>
            </w:pPr>
            <w:r>
              <w:rPr>
                <w:bCs/>
                <w:color w:val="000000"/>
                <w:bdr w:val="nil"/>
                <w:lang w:val="en-US"/>
              </w:rPr>
              <w:t>VOC (volatile organic compounds) (kg/kg):</w:t>
            </w:r>
          </w:p>
        </w:tc>
        <w:tc>
          <w:tcPr>
            <w:tcW w:w="1843" w:type="dxa"/>
            <w:shd w:val="clear" w:color="auto" w:fill="auto"/>
          </w:tcPr>
          <w:p w:rsidR="00D246B9" w:rsidRPr="003F5256" w:rsidRDefault="00860978" w:rsidP="005B4F54">
            <w:pPr>
              <w:spacing w:after="0"/>
              <w:jc w:val="both"/>
              <w:rPr>
                <w:bCs/>
                <w:color w:val="000000" w:themeColor="text1"/>
                <w:szCs w:val="20"/>
              </w:rPr>
            </w:pPr>
            <w:r>
              <w:rPr>
                <w:bCs/>
                <w:color w:val="000000" w:themeColor="text1"/>
                <w:szCs w:val="20"/>
              </w:rPr>
              <w:t>0,11</w:t>
            </w:r>
          </w:p>
        </w:tc>
        <w:tc>
          <w:tcPr>
            <w:tcW w:w="1134" w:type="dxa"/>
            <w:shd w:val="clear" w:color="auto" w:fill="auto"/>
          </w:tcPr>
          <w:p w:rsidR="00D246B9" w:rsidRPr="00A8140A" w:rsidRDefault="00860978" w:rsidP="00FF7910">
            <w:pPr>
              <w:spacing w:after="0" w:line="240" w:lineRule="auto"/>
              <w:rPr>
                <w:color w:val="000000" w:themeColor="text1"/>
                <w:szCs w:val="20"/>
              </w:rPr>
            </w:pPr>
            <w:r w:rsidRPr="00A8140A">
              <w:rPr>
                <w:color w:val="000000" w:themeColor="text1"/>
                <w:szCs w:val="20"/>
              </w:rPr>
              <w:t>-</w:t>
            </w:r>
          </w:p>
        </w:tc>
        <w:tc>
          <w:tcPr>
            <w:tcW w:w="1567" w:type="dxa"/>
            <w:gridSpan w:val="2"/>
            <w:shd w:val="clear" w:color="auto" w:fill="auto"/>
          </w:tcPr>
          <w:p w:rsidR="00D246B9" w:rsidRPr="00404926" w:rsidRDefault="00860978" w:rsidP="005B4F54">
            <w:pPr>
              <w:spacing w:after="0" w:line="240" w:lineRule="auto"/>
              <w:rPr>
                <w:color w:val="000000" w:themeColor="text1"/>
                <w:szCs w:val="20"/>
              </w:rPr>
            </w:pPr>
            <w:r>
              <w:rPr>
                <w:rFonts w:eastAsia="Times New Roman"/>
                <w:color w:val="000000"/>
                <w:szCs w:val="20"/>
                <w:bdr w:val="nil"/>
                <w:lang w:val="en-US"/>
              </w:rPr>
              <w:t>0.12 – 0.13</w:t>
            </w:r>
          </w:p>
        </w:tc>
      </w:tr>
      <w:tr w:rsidR="00AF2185" w:rsidTr="009238E1">
        <w:trPr>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3F5256" w:rsidRDefault="00860978" w:rsidP="00E35AD7">
            <w:pPr>
              <w:pStyle w:val="Normlnodsazen"/>
              <w:ind w:left="0"/>
              <w:jc w:val="right"/>
              <w:rPr>
                <w:color w:val="000000" w:themeColor="text1"/>
              </w:rPr>
            </w:pPr>
            <w:r>
              <w:rPr>
                <w:bCs/>
                <w:color w:val="000000"/>
                <w:bdr w:val="nil"/>
                <w:lang w:val="en-US"/>
              </w:rPr>
              <w:t>TOC (total organic carbon) (kg/kg):</w:t>
            </w:r>
          </w:p>
        </w:tc>
        <w:tc>
          <w:tcPr>
            <w:tcW w:w="1843" w:type="dxa"/>
            <w:shd w:val="clear" w:color="auto" w:fill="auto"/>
          </w:tcPr>
          <w:p w:rsidR="00D246B9" w:rsidRPr="003F5256" w:rsidRDefault="00860978" w:rsidP="005B4F54">
            <w:pPr>
              <w:spacing w:after="0"/>
              <w:jc w:val="both"/>
              <w:rPr>
                <w:bCs/>
                <w:color w:val="000000" w:themeColor="text1"/>
                <w:szCs w:val="20"/>
              </w:rPr>
            </w:pPr>
            <w:r>
              <w:rPr>
                <w:bCs/>
                <w:color w:val="000000" w:themeColor="text1"/>
                <w:szCs w:val="20"/>
              </w:rPr>
              <w:t>0,08</w:t>
            </w:r>
          </w:p>
        </w:tc>
        <w:tc>
          <w:tcPr>
            <w:tcW w:w="1134" w:type="dxa"/>
            <w:shd w:val="clear" w:color="auto" w:fill="auto"/>
          </w:tcPr>
          <w:p w:rsidR="00D246B9" w:rsidRPr="00A8140A" w:rsidRDefault="00860978" w:rsidP="00FF7910">
            <w:pPr>
              <w:spacing w:after="0" w:line="240" w:lineRule="auto"/>
              <w:rPr>
                <w:color w:val="000000" w:themeColor="text1"/>
                <w:szCs w:val="20"/>
              </w:rPr>
            </w:pPr>
            <w:r w:rsidRPr="00A8140A">
              <w:rPr>
                <w:color w:val="000000" w:themeColor="text1"/>
                <w:szCs w:val="20"/>
              </w:rPr>
              <w:t>-</w:t>
            </w:r>
          </w:p>
        </w:tc>
        <w:tc>
          <w:tcPr>
            <w:tcW w:w="1567" w:type="dxa"/>
            <w:gridSpan w:val="2"/>
            <w:shd w:val="clear" w:color="auto" w:fill="auto"/>
          </w:tcPr>
          <w:p w:rsidR="00D246B9" w:rsidRPr="00404926" w:rsidRDefault="00860978" w:rsidP="005B4F54">
            <w:pPr>
              <w:spacing w:after="0" w:line="240" w:lineRule="auto"/>
              <w:rPr>
                <w:color w:val="000000" w:themeColor="text1"/>
                <w:szCs w:val="20"/>
              </w:rPr>
            </w:pPr>
            <w:r>
              <w:rPr>
                <w:rFonts w:eastAsia="Times New Roman"/>
                <w:color w:val="000000"/>
                <w:szCs w:val="20"/>
                <w:bdr w:val="nil"/>
                <w:lang w:val="en-US"/>
              </w:rPr>
              <w:t>0.08 – 0.09</w:t>
            </w:r>
          </w:p>
        </w:tc>
      </w:tr>
      <w:tr w:rsidR="00AF2185" w:rsidTr="009238E1">
        <w:trPr>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BA397E" w:rsidRDefault="00860978" w:rsidP="00E35AD7">
            <w:pPr>
              <w:pStyle w:val="Normlnodsazen"/>
              <w:ind w:left="0"/>
              <w:jc w:val="right"/>
              <w:rPr>
                <w:color w:val="000000" w:themeColor="text1"/>
              </w:rPr>
            </w:pPr>
            <w:r>
              <w:rPr>
                <w:bCs/>
                <w:color w:val="000000"/>
                <w:bdr w:val="nil"/>
                <w:lang w:val="en-US"/>
              </w:rPr>
              <w:t>Maximum permissible VOC content (g/l):</w:t>
            </w:r>
          </w:p>
        </w:tc>
        <w:tc>
          <w:tcPr>
            <w:tcW w:w="1843" w:type="dxa"/>
            <w:shd w:val="clear" w:color="auto" w:fill="auto"/>
          </w:tcPr>
          <w:p w:rsidR="00D246B9" w:rsidRPr="00BA397E" w:rsidRDefault="00860978" w:rsidP="00280B54">
            <w:pPr>
              <w:spacing w:after="0"/>
              <w:jc w:val="both"/>
              <w:rPr>
                <w:bCs/>
                <w:color w:val="000000" w:themeColor="text1"/>
                <w:szCs w:val="20"/>
              </w:rPr>
            </w:pPr>
            <w:r w:rsidRPr="00BA397E">
              <w:rPr>
                <w:bCs/>
                <w:color w:val="000000" w:themeColor="text1"/>
                <w:szCs w:val="20"/>
              </w:rPr>
              <w:t>140</w:t>
            </w:r>
          </w:p>
        </w:tc>
        <w:tc>
          <w:tcPr>
            <w:tcW w:w="1134" w:type="dxa"/>
            <w:shd w:val="clear" w:color="auto" w:fill="auto"/>
          </w:tcPr>
          <w:p w:rsidR="00D246B9" w:rsidRPr="008932BA" w:rsidRDefault="00D676B6" w:rsidP="00FF7910">
            <w:pPr>
              <w:spacing w:after="0" w:line="240" w:lineRule="auto"/>
              <w:rPr>
                <w:color w:val="FF0000"/>
                <w:szCs w:val="20"/>
              </w:rPr>
            </w:pPr>
          </w:p>
        </w:tc>
        <w:tc>
          <w:tcPr>
            <w:tcW w:w="1567" w:type="dxa"/>
            <w:gridSpan w:val="2"/>
            <w:shd w:val="clear" w:color="auto" w:fill="auto"/>
          </w:tcPr>
          <w:p w:rsidR="00D246B9" w:rsidRPr="008932BA" w:rsidRDefault="00D676B6" w:rsidP="00EC5CE4">
            <w:pPr>
              <w:spacing w:after="0" w:line="240" w:lineRule="auto"/>
              <w:rPr>
                <w:color w:val="FF0000"/>
                <w:szCs w:val="20"/>
              </w:rPr>
            </w:pPr>
          </w:p>
        </w:tc>
      </w:tr>
      <w:tr w:rsidR="00AF2185" w:rsidTr="009238E1">
        <w:trPr>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BA397E" w:rsidRDefault="00860978" w:rsidP="00E35AD7">
            <w:pPr>
              <w:pStyle w:val="Normlnodsazen"/>
              <w:ind w:left="0"/>
              <w:rPr>
                <w:color w:val="000000" w:themeColor="text1"/>
              </w:rPr>
            </w:pPr>
            <w:r>
              <w:rPr>
                <w:bCs/>
                <w:color w:val="000000"/>
                <w:bdr w:val="nil"/>
                <w:lang w:val="en-US"/>
              </w:rPr>
              <w:t>Max. VOC content of the product in ready-to-use state (g/l):</w:t>
            </w:r>
          </w:p>
        </w:tc>
        <w:tc>
          <w:tcPr>
            <w:tcW w:w="1843" w:type="dxa"/>
            <w:shd w:val="clear" w:color="auto" w:fill="auto"/>
          </w:tcPr>
          <w:p w:rsidR="00D246B9" w:rsidRPr="00BA397E" w:rsidRDefault="00860978" w:rsidP="005B4F54">
            <w:pPr>
              <w:spacing w:after="0"/>
              <w:jc w:val="both"/>
              <w:rPr>
                <w:bCs/>
                <w:color w:val="000000" w:themeColor="text1"/>
                <w:szCs w:val="20"/>
              </w:rPr>
            </w:pPr>
            <w:r w:rsidRPr="00BA397E">
              <w:rPr>
                <w:bCs/>
                <w:color w:val="000000" w:themeColor="text1"/>
                <w:szCs w:val="20"/>
              </w:rPr>
              <w:t>1</w:t>
            </w:r>
            <w:r>
              <w:rPr>
                <w:bCs/>
                <w:color w:val="000000" w:themeColor="text1"/>
                <w:szCs w:val="20"/>
              </w:rPr>
              <w:t>38</w:t>
            </w:r>
          </w:p>
        </w:tc>
        <w:tc>
          <w:tcPr>
            <w:tcW w:w="1134" w:type="dxa"/>
            <w:shd w:val="clear" w:color="auto" w:fill="auto"/>
          </w:tcPr>
          <w:p w:rsidR="00D246B9" w:rsidRPr="008932BA" w:rsidRDefault="00D676B6" w:rsidP="00FF7910">
            <w:pPr>
              <w:spacing w:after="0" w:line="240" w:lineRule="auto"/>
              <w:rPr>
                <w:color w:val="FF0000"/>
                <w:szCs w:val="20"/>
              </w:rPr>
            </w:pPr>
          </w:p>
        </w:tc>
        <w:tc>
          <w:tcPr>
            <w:tcW w:w="1567" w:type="dxa"/>
            <w:gridSpan w:val="2"/>
            <w:shd w:val="clear" w:color="auto" w:fill="auto"/>
          </w:tcPr>
          <w:p w:rsidR="00D246B9" w:rsidRPr="008932BA" w:rsidRDefault="00D676B6" w:rsidP="00EC5CE4">
            <w:pPr>
              <w:spacing w:after="0" w:line="240" w:lineRule="auto"/>
              <w:rPr>
                <w:color w:val="FF0000"/>
                <w:szCs w:val="20"/>
              </w:rPr>
            </w:pPr>
          </w:p>
        </w:tc>
      </w:tr>
      <w:tr w:rsidR="00AF2185" w:rsidTr="009238E1">
        <w:trPr>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BA397E" w:rsidRDefault="00860978" w:rsidP="00E35AD7">
            <w:pPr>
              <w:pStyle w:val="Normlnodsazen"/>
              <w:ind w:left="0"/>
              <w:jc w:val="right"/>
              <w:rPr>
                <w:color w:val="000000" w:themeColor="text1"/>
              </w:rPr>
            </w:pPr>
            <w:r>
              <w:rPr>
                <w:bCs/>
                <w:color w:val="000000"/>
                <w:bdr w:val="nil"/>
                <w:lang w:val="en-US"/>
              </w:rPr>
              <w:t>Water-thinnable coating categories.</w:t>
            </w:r>
          </w:p>
        </w:tc>
        <w:tc>
          <w:tcPr>
            <w:tcW w:w="4544" w:type="dxa"/>
            <w:gridSpan w:val="4"/>
            <w:shd w:val="clear" w:color="auto" w:fill="auto"/>
          </w:tcPr>
          <w:p w:rsidR="00D246B9" w:rsidRPr="00BA397E" w:rsidRDefault="00860978" w:rsidP="001D7262">
            <w:pPr>
              <w:spacing w:after="0" w:line="240" w:lineRule="auto"/>
              <w:rPr>
                <w:color w:val="000000" w:themeColor="text1"/>
                <w:szCs w:val="20"/>
              </w:rPr>
            </w:pPr>
            <w:r>
              <w:rPr>
                <w:rFonts w:eastAsia="Times New Roman"/>
                <w:bCs/>
                <w:color w:val="000000"/>
                <w:szCs w:val="20"/>
                <w:bdr w:val="nil"/>
                <w:lang w:val="en-US"/>
              </w:rPr>
              <w:t xml:space="preserve">And other multi-component reactive coating materials with a special function for specific purposes.   </w:t>
            </w:r>
          </w:p>
        </w:tc>
      </w:tr>
      <w:tr w:rsidR="00AF2185" w:rsidTr="009238E1">
        <w:trPr>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BA397E" w:rsidRDefault="00860978" w:rsidP="00E35AD7">
            <w:pPr>
              <w:pStyle w:val="Normlnodsazen"/>
              <w:ind w:left="0"/>
              <w:jc w:val="right"/>
              <w:rPr>
                <w:color w:val="000000" w:themeColor="text1"/>
              </w:rPr>
            </w:pPr>
            <w:r>
              <w:rPr>
                <w:bCs/>
                <w:color w:val="000000"/>
                <w:bdr w:val="nil"/>
                <w:lang w:val="en-US"/>
              </w:rPr>
              <w:t>Flammability/Flash Point (°C):</w:t>
            </w:r>
          </w:p>
        </w:tc>
        <w:tc>
          <w:tcPr>
            <w:tcW w:w="1843" w:type="dxa"/>
            <w:shd w:val="clear" w:color="auto" w:fill="auto"/>
          </w:tcPr>
          <w:p w:rsidR="00D246B9" w:rsidRPr="00BA397E" w:rsidRDefault="00860978" w:rsidP="00EC5CE4">
            <w:pPr>
              <w:spacing w:after="0"/>
              <w:jc w:val="both"/>
              <w:rPr>
                <w:bCs/>
                <w:color w:val="000000" w:themeColor="text1"/>
                <w:szCs w:val="20"/>
              </w:rPr>
            </w:pPr>
            <w:r w:rsidRPr="00BA397E">
              <w:rPr>
                <w:bCs/>
                <w:color w:val="000000" w:themeColor="text1"/>
                <w:szCs w:val="20"/>
              </w:rPr>
              <w:t>-</w:t>
            </w:r>
          </w:p>
        </w:tc>
        <w:tc>
          <w:tcPr>
            <w:tcW w:w="1134" w:type="dxa"/>
            <w:shd w:val="clear" w:color="auto" w:fill="auto"/>
          </w:tcPr>
          <w:p w:rsidR="00D246B9" w:rsidRPr="008932BA" w:rsidRDefault="00D676B6" w:rsidP="00FF7910">
            <w:pPr>
              <w:spacing w:after="0" w:line="240" w:lineRule="auto"/>
              <w:rPr>
                <w:color w:val="FF0000"/>
                <w:szCs w:val="20"/>
              </w:rPr>
            </w:pPr>
          </w:p>
        </w:tc>
        <w:tc>
          <w:tcPr>
            <w:tcW w:w="1567" w:type="dxa"/>
            <w:gridSpan w:val="2"/>
            <w:shd w:val="clear" w:color="auto" w:fill="auto"/>
          </w:tcPr>
          <w:p w:rsidR="00D246B9" w:rsidRPr="008932BA" w:rsidRDefault="00D676B6" w:rsidP="00EC5CE4">
            <w:pPr>
              <w:spacing w:after="0" w:line="240" w:lineRule="auto"/>
              <w:rPr>
                <w:color w:val="FF0000"/>
                <w:szCs w:val="20"/>
              </w:rPr>
            </w:pPr>
          </w:p>
        </w:tc>
      </w:tr>
      <w:tr w:rsidR="00AF2185" w:rsidTr="009238E1">
        <w:trPr>
          <w:gridAfter w:val="1"/>
          <w:wAfter w:w="8" w:type="dxa"/>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C365CE" w:rsidRDefault="00860978" w:rsidP="00E35AD7">
            <w:pPr>
              <w:pStyle w:val="Normlnodsazen"/>
              <w:ind w:left="0"/>
              <w:jc w:val="right"/>
              <w:rPr>
                <w:color w:val="000000" w:themeColor="text1"/>
              </w:rPr>
            </w:pPr>
            <w:r>
              <w:rPr>
                <w:bCs/>
                <w:color w:val="000000"/>
                <w:bdr w:val="nil"/>
                <w:lang w:val="en-US"/>
              </w:rPr>
              <w:t>pH (at 20°C):</w:t>
            </w:r>
          </w:p>
        </w:tc>
        <w:tc>
          <w:tcPr>
            <w:tcW w:w="4536" w:type="dxa"/>
            <w:gridSpan w:val="3"/>
            <w:shd w:val="clear" w:color="auto" w:fill="auto"/>
          </w:tcPr>
          <w:p w:rsidR="00D246B9" w:rsidRPr="00C365CE" w:rsidRDefault="00860978" w:rsidP="006D2D09">
            <w:pPr>
              <w:spacing w:after="0"/>
              <w:jc w:val="both"/>
              <w:rPr>
                <w:bCs/>
                <w:color w:val="000000" w:themeColor="text1"/>
                <w:szCs w:val="20"/>
              </w:rPr>
            </w:pPr>
            <w:r>
              <w:rPr>
                <w:rFonts w:eastAsia="Times New Roman"/>
                <w:bCs/>
                <w:color w:val="000000"/>
                <w:szCs w:val="20"/>
                <w:bdr w:val="nil"/>
                <w:lang w:val="en-US"/>
              </w:rPr>
              <w:t>7 – 8                                                      7 -8</w:t>
            </w:r>
          </w:p>
        </w:tc>
      </w:tr>
      <w:tr w:rsidR="00AF2185" w:rsidTr="009238E1">
        <w:trPr>
          <w:gridAfter w:val="1"/>
          <w:wAfter w:w="8" w:type="dxa"/>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3F5256" w:rsidRDefault="00860978" w:rsidP="00E35AD7">
            <w:pPr>
              <w:pStyle w:val="Normlnodsazen"/>
              <w:ind w:left="0"/>
              <w:jc w:val="right"/>
              <w:rPr>
                <w:color w:val="000000" w:themeColor="text1"/>
              </w:rPr>
            </w:pPr>
            <w:r>
              <w:rPr>
                <w:bCs/>
                <w:color w:val="000000"/>
                <w:bdr w:val="nil"/>
                <w:lang w:val="en-US"/>
              </w:rPr>
              <w:t>Appearance/color:</w:t>
            </w:r>
          </w:p>
        </w:tc>
        <w:tc>
          <w:tcPr>
            <w:tcW w:w="4536" w:type="dxa"/>
            <w:gridSpan w:val="3"/>
            <w:shd w:val="clear" w:color="auto" w:fill="auto"/>
          </w:tcPr>
          <w:p w:rsidR="00D246B9" w:rsidRPr="003F5256" w:rsidRDefault="00860978" w:rsidP="008B7F0A">
            <w:pPr>
              <w:spacing w:after="0"/>
              <w:jc w:val="both"/>
              <w:rPr>
                <w:color w:val="000000" w:themeColor="text1"/>
                <w:szCs w:val="20"/>
              </w:rPr>
            </w:pPr>
            <w:r>
              <w:rPr>
                <w:rFonts w:eastAsia="Times New Roman"/>
                <w:bCs/>
                <w:color w:val="000000"/>
                <w:szCs w:val="20"/>
                <w:bdr w:val="nil"/>
                <w:lang w:val="en-US"/>
              </w:rPr>
              <w:t>Milky liquid</w:t>
            </w:r>
          </w:p>
        </w:tc>
      </w:tr>
      <w:tr w:rsidR="00AF2185" w:rsidTr="009238E1">
        <w:trPr>
          <w:gridAfter w:val="1"/>
          <w:wAfter w:w="8" w:type="dxa"/>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C365CE" w:rsidRDefault="00860978" w:rsidP="00E35AD7">
            <w:pPr>
              <w:pStyle w:val="Normlnodsazen"/>
              <w:ind w:left="0"/>
              <w:jc w:val="right"/>
              <w:rPr>
                <w:color w:val="000000" w:themeColor="text1"/>
              </w:rPr>
            </w:pPr>
            <w:r>
              <w:rPr>
                <w:bCs/>
                <w:color w:val="000000"/>
                <w:bdr w:val="nil"/>
                <w:lang w:val="en-US"/>
              </w:rPr>
              <w:t>Gloss</w:t>
            </w:r>
            <w:r w:rsidR="00543BD9">
              <w:rPr>
                <w:bCs/>
                <w:color w:val="000000"/>
                <w:bdr w:val="nil"/>
                <w:lang w:val="en-US"/>
              </w:rPr>
              <w:t xml:space="preserve"> level</w:t>
            </w:r>
            <w:r>
              <w:rPr>
                <w:bCs/>
                <w:color w:val="000000"/>
                <w:bdr w:val="nil"/>
                <w:lang w:val="en-US"/>
              </w:rPr>
              <w:t xml:space="preserve">: </w:t>
            </w:r>
          </w:p>
        </w:tc>
        <w:tc>
          <w:tcPr>
            <w:tcW w:w="4536" w:type="dxa"/>
            <w:gridSpan w:val="3"/>
            <w:shd w:val="clear" w:color="auto" w:fill="auto"/>
          </w:tcPr>
          <w:p w:rsidR="00D246B9" w:rsidRPr="00C365CE" w:rsidRDefault="00860978" w:rsidP="006D2D09">
            <w:pPr>
              <w:spacing w:after="0"/>
              <w:jc w:val="both"/>
              <w:rPr>
                <w:color w:val="000000" w:themeColor="text1"/>
                <w:szCs w:val="20"/>
              </w:rPr>
            </w:pPr>
            <w:r>
              <w:rPr>
                <w:rFonts w:eastAsia="Times New Roman"/>
                <w:color w:val="000000"/>
                <w:szCs w:val="20"/>
                <w:bdr w:val="nil"/>
                <w:lang w:val="en-US"/>
              </w:rPr>
              <w:t>L60:  135-160</w:t>
            </w:r>
          </w:p>
        </w:tc>
      </w:tr>
      <w:tr w:rsidR="00AF2185" w:rsidTr="009238E1">
        <w:trPr>
          <w:gridAfter w:val="1"/>
          <w:wAfter w:w="8" w:type="dxa"/>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492DF0" w:rsidRDefault="00860978" w:rsidP="00E35AD7">
            <w:pPr>
              <w:spacing w:after="0" w:line="240" w:lineRule="auto"/>
              <w:jc w:val="right"/>
              <w:rPr>
                <w:b/>
                <w:szCs w:val="20"/>
              </w:rPr>
            </w:pPr>
            <w:r>
              <w:rPr>
                <w:rFonts w:eastAsia="Times New Roman"/>
                <w:b/>
                <w:bCs/>
                <w:szCs w:val="20"/>
                <w:bdr w:val="nil"/>
                <w:lang w:val="en-US"/>
              </w:rPr>
              <w:t xml:space="preserve">Hardness: </w:t>
            </w:r>
          </w:p>
        </w:tc>
        <w:tc>
          <w:tcPr>
            <w:tcW w:w="4536" w:type="dxa"/>
            <w:gridSpan w:val="3"/>
            <w:shd w:val="clear" w:color="auto" w:fill="auto"/>
          </w:tcPr>
          <w:p w:rsidR="00D246B9" w:rsidRPr="00492DF0" w:rsidRDefault="00860978" w:rsidP="00771BD7">
            <w:pPr>
              <w:spacing w:after="0" w:line="240" w:lineRule="auto"/>
              <w:jc w:val="both"/>
              <w:rPr>
                <w:szCs w:val="20"/>
              </w:rPr>
            </w:pPr>
            <w:r>
              <w:rPr>
                <w:rFonts w:eastAsia="Times New Roman"/>
                <w:szCs w:val="20"/>
                <w:bdr w:val="nil"/>
                <w:lang w:val="en-US"/>
              </w:rPr>
              <w:t>5D at least 45%</w:t>
            </w:r>
          </w:p>
        </w:tc>
      </w:tr>
      <w:tr w:rsidR="00AF2185" w:rsidTr="009238E1">
        <w:trPr>
          <w:gridAfter w:val="1"/>
          <w:wAfter w:w="8" w:type="dxa"/>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492DF0" w:rsidRDefault="00860978" w:rsidP="00E35AD7">
            <w:pPr>
              <w:spacing w:after="0"/>
              <w:jc w:val="right"/>
              <w:rPr>
                <w:b/>
                <w:szCs w:val="20"/>
              </w:rPr>
            </w:pPr>
            <w:r>
              <w:rPr>
                <w:rFonts w:eastAsia="Times New Roman"/>
                <w:b/>
                <w:bCs/>
                <w:szCs w:val="20"/>
                <w:bdr w:val="nil"/>
                <w:lang w:val="en-US"/>
              </w:rPr>
              <w:t>Adhesion:</w:t>
            </w:r>
          </w:p>
        </w:tc>
        <w:tc>
          <w:tcPr>
            <w:tcW w:w="4536" w:type="dxa"/>
            <w:gridSpan w:val="3"/>
            <w:shd w:val="clear" w:color="auto" w:fill="auto"/>
          </w:tcPr>
          <w:p w:rsidR="00D246B9" w:rsidRPr="00492DF0" w:rsidRDefault="00860978" w:rsidP="006D2D09">
            <w:pPr>
              <w:spacing w:after="0"/>
              <w:jc w:val="both"/>
              <w:rPr>
                <w:szCs w:val="20"/>
              </w:rPr>
            </w:pPr>
            <w:r w:rsidRPr="00492DF0">
              <w:rPr>
                <w:szCs w:val="20"/>
              </w:rPr>
              <w:t>0</w:t>
            </w:r>
          </w:p>
        </w:tc>
      </w:tr>
      <w:tr w:rsidR="00AF2185" w:rsidTr="009238E1">
        <w:trPr>
          <w:gridAfter w:val="1"/>
          <w:wAfter w:w="8" w:type="dxa"/>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492DF0" w:rsidRDefault="00860978" w:rsidP="00E35AD7">
            <w:pPr>
              <w:pStyle w:val="Normlnodsazen"/>
              <w:spacing w:before="0"/>
              <w:ind w:left="0"/>
              <w:jc w:val="right"/>
              <w:rPr>
                <w:bCs/>
              </w:rPr>
            </w:pPr>
            <w:r>
              <w:rPr>
                <w:bCs/>
                <w:bdr w:val="nil"/>
                <w:lang w:val="en-US"/>
              </w:rPr>
              <w:t>Viscosity/efflux time:</w:t>
            </w:r>
          </w:p>
        </w:tc>
        <w:tc>
          <w:tcPr>
            <w:tcW w:w="4536" w:type="dxa"/>
            <w:gridSpan w:val="3"/>
            <w:shd w:val="clear" w:color="auto" w:fill="auto"/>
          </w:tcPr>
          <w:p w:rsidR="00D246B9" w:rsidRPr="00492DF0" w:rsidRDefault="00860978" w:rsidP="006D2D09">
            <w:pPr>
              <w:pStyle w:val="Normlnodsazen"/>
              <w:tabs>
                <w:tab w:val="left" w:pos="993"/>
                <w:tab w:val="left" w:pos="5103"/>
              </w:tabs>
              <w:spacing w:before="0"/>
              <w:ind w:left="0"/>
              <w:jc w:val="both"/>
              <w:rPr>
                <w:b w:val="0"/>
              </w:rPr>
            </w:pPr>
            <w:r>
              <w:rPr>
                <w:b w:val="0"/>
                <w:bdr w:val="nil"/>
                <w:lang w:val="en-US"/>
              </w:rPr>
              <w:t>KU=80 – 120                                        F4=60 – 25 (s)</w:t>
            </w:r>
          </w:p>
        </w:tc>
      </w:tr>
      <w:tr w:rsidR="00AF2185" w:rsidTr="009238E1">
        <w:trPr>
          <w:gridAfter w:val="1"/>
          <w:wAfter w:w="8" w:type="dxa"/>
          <w:trHeight w:val="20"/>
        </w:trPr>
        <w:tc>
          <w:tcPr>
            <w:tcW w:w="534" w:type="dxa"/>
            <w:vMerge/>
            <w:shd w:val="clear" w:color="auto" w:fill="auto"/>
          </w:tcPr>
          <w:p w:rsidR="00D246B9" w:rsidRPr="008932BA" w:rsidRDefault="00D676B6" w:rsidP="00166EAE">
            <w:pPr>
              <w:spacing w:after="0"/>
              <w:rPr>
                <w:color w:val="FF0000"/>
                <w:szCs w:val="20"/>
              </w:rPr>
            </w:pPr>
          </w:p>
        </w:tc>
        <w:tc>
          <w:tcPr>
            <w:tcW w:w="5528" w:type="dxa"/>
            <w:gridSpan w:val="3"/>
            <w:shd w:val="clear" w:color="auto" w:fill="auto"/>
          </w:tcPr>
          <w:p w:rsidR="00D246B9" w:rsidRPr="003F5256" w:rsidRDefault="00860978" w:rsidP="00E35AD7">
            <w:pPr>
              <w:spacing w:after="0"/>
              <w:jc w:val="right"/>
              <w:rPr>
                <w:b/>
                <w:color w:val="000000" w:themeColor="text1"/>
                <w:szCs w:val="20"/>
              </w:rPr>
            </w:pPr>
            <w:r>
              <w:rPr>
                <w:rFonts w:eastAsia="Times New Roman"/>
                <w:b/>
                <w:bCs/>
                <w:color w:val="000000"/>
                <w:szCs w:val="20"/>
                <w:bdr w:val="nil"/>
                <w:lang w:val="en-US"/>
              </w:rPr>
              <w:t>Miscibility:</w:t>
            </w:r>
          </w:p>
        </w:tc>
        <w:tc>
          <w:tcPr>
            <w:tcW w:w="4536" w:type="dxa"/>
            <w:gridSpan w:val="3"/>
            <w:shd w:val="clear" w:color="auto" w:fill="auto"/>
          </w:tcPr>
          <w:p w:rsidR="00D246B9" w:rsidRPr="003F5256" w:rsidRDefault="00543BD9" w:rsidP="006D2D09">
            <w:pPr>
              <w:spacing w:after="0"/>
              <w:jc w:val="both"/>
              <w:rPr>
                <w:color w:val="000000" w:themeColor="text1"/>
                <w:szCs w:val="20"/>
              </w:rPr>
            </w:pPr>
            <w:r>
              <w:rPr>
                <w:rFonts w:eastAsia="Times New Roman"/>
                <w:color w:val="000000"/>
                <w:szCs w:val="20"/>
                <w:bdr w:val="nil"/>
                <w:lang w:val="en-US"/>
              </w:rPr>
              <w:t>Miscible with water</w:t>
            </w:r>
          </w:p>
        </w:tc>
      </w:tr>
      <w:tr w:rsidR="00AF2185" w:rsidTr="009238E1">
        <w:trPr>
          <w:trHeight w:val="20"/>
        </w:trPr>
        <w:tc>
          <w:tcPr>
            <w:tcW w:w="534" w:type="dxa"/>
            <w:vMerge/>
            <w:shd w:val="clear" w:color="auto" w:fill="auto"/>
          </w:tcPr>
          <w:p w:rsidR="008B7F0A" w:rsidRPr="008932BA" w:rsidRDefault="00D676B6" w:rsidP="00166EAE">
            <w:pPr>
              <w:spacing w:after="0"/>
              <w:rPr>
                <w:color w:val="FF0000"/>
                <w:szCs w:val="20"/>
              </w:rPr>
            </w:pPr>
          </w:p>
        </w:tc>
        <w:tc>
          <w:tcPr>
            <w:tcW w:w="5528" w:type="dxa"/>
            <w:gridSpan w:val="3"/>
            <w:shd w:val="clear" w:color="auto" w:fill="auto"/>
          </w:tcPr>
          <w:p w:rsidR="008B7F0A" w:rsidRPr="00E44874" w:rsidRDefault="00860978" w:rsidP="00E44874">
            <w:pPr>
              <w:spacing w:after="0" w:line="240" w:lineRule="auto"/>
              <w:jc w:val="right"/>
              <w:rPr>
                <w:b/>
                <w:color w:val="000000" w:themeColor="text1"/>
                <w:szCs w:val="20"/>
              </w:rPr>
            </w:pPr>
            <w:r>
              <w:rPr>
                <w:rFonts w:eastAsia="Times New Roman"/>
                <w:b/>
                <w:bCs/>
                <w:color w:val="000000"/>
                <w:szCs w:val="20"/>
                <w:bdr w:val="nil"/>
                <w:lang w:val="en-US"/>
              </w:rPr>
              <w:t>Impact resistance:</w:t>
            </w:r>
          </w:p>
        </w:tc>
        <w:tc>
          <w:tcPr>
            <w:tcW w:w="4544" w:type="dxa"/>
            <w:gridSpan w:val="4"/>
            <w:shd w:val="clear" w:color="auto" w:fill="auto"/>
          </w:tcPr>
          <w:p w:rsidR="008B7F0A" w:rsidRPr="00E44874" w:rsidRDefault="00860978" w:rsidP="006D2D09">
            <w:pPr>
              <w:spacing w:after="0" w:line="240" w:lineRule="auto"/>
              <w:rPr>
                <w:color w:val="000000" w:themeColor="text1"/>
                <w:szCs w:val="20"/>
              </w:rPr>
            </w:pPr>
            <w:r>
              <w:rPr>
                <w:rFonts w:eastAsia="Times New Roman"/>
                <w:color w:val="000000"/>
                <w:szCs w:val="20"/>
                <w:bdr w:val="nil"/>
                <w:lang w:val="en-US"/>
              </w:rPr>
              <w:t>90 cm</w:t>
            </w:r>
          </w:p>
        </w:tc>
      </w:tr>
      <w:tr w:rsidR="00AF2185" w:rsidTr="009238E1">
        <w:trPr>
          <w:trHeight w:val="20"/>
        </w:trPr>
        <w:tc>
          <w:tcPr>
            <w:tcW w:w="534" w:type="dxa"/>
            <w:vMerge/>
            <w:shd w:val="clear" w:color="auto" w:fill="auto"/>
          </w:tcPr>
          <w:p w:rsidR="008B7F0A" w:rsidRPr="008932BA" w:rsidRDefault="00D676B6" w:rsidP="00166EAE">
            <w:pPr>
              <w:spacing w:after="0"/>
              <w:rPr>
                <w:color w:val="FF0000"/>
                <w:szCs w:val="20"/>
              </w:rPr>
            </w:pPr>
          </w:p>
        </w:tc>
        <w:tc>
          <w:tcPr>
            <w:tcW w:w="5528" w:type="dxa"/>
            <w:gridSpan w:val="3"/>
            <w:shd w:val="clear" w:color="auto" w:fill="auto"/>
          </w:tcPr>
          <w:p w:rsidR="008B7F0A" w:rsidRPr="00492DF0" w:rsidRDefault="00860978" w:rsidP="00E35AD7">
            <w:pPr>
              <w:spacing w:after="0" w:line="240" w:lineRule="auto"/>
              <w:jc w:val="right"/>
              <w:rPr>
                <w:b/>
                <w:szCs w:val="20"/>
              </w:rPr>
            </w:pPr>
            <w:r>
              <w:rPr>
                <w:rFonts w:eastAsia="Times New Roman"/>
                <w:b/>
                <w:bCs/>
                <w:szCs w:val="20"/>
                <w:bdr w:val="nil"/>
                <w:lang w:val="en-US"/>
              </w:rPr>
              <w:t>Drying stage 1 (against dust):</w:t>
            </w:r>
          </w:p>
        </w:tc>
        <w:tc>
          <w:tcPr>
            <w:tcW w:w="4544" w:type="dxa"/>
            <w:gridSpan w:val="4"/>
            <w:shd w:val="clear" w:color="auto" w:fill="auto"/>
          </w:tcPr>
          <w:p w:rsidR="008B7F0A" w:rsidRPr="00492DF0" w:rsidRDefault="00860978" w:rsidP="006D2D09">
            <w:pPr>
              <w:spacing w:after="0"/>
              <w:rPr>
                <w:szCs w:val="20"/>
              </w:rPr>
            </w:pPr>
            <w:r>
              <w:rPr>
                <w:rFonts w:eastAsia="Times New Roman"/>
                <w:szCs w:val="20"/>
                <w:bdr w:val="nil"/>
                <w:lang w:val="en-US"/>
              </w:rPr>
              <w:t>2.5 hrs</w:t>
            </w:r>
          </w:p>
        </w:tc>
      </w:tr>
      <w:tr w:rsidR="00AF2185" w:rsidTr="009238E1">
        <w:trPr>
          <w:trHeight w:val="20"/>
        </w:trPr>
        <w:tc>
          <w:tcPr>
            <w:tcW w:w="534" w:type="dxa"/>
            <w:vMerge/>
            <w:shd w:val="clear" w:color="auto" w:fill="auto"/>
          </w:tcPr>
          <w:p w:rsidR="008B7F0A" w:rsidRPr="008932BA" w:rsidRDefault="00D676B6" w:rsidP="00166EAE">
            <w:pPr>
              <w:spacing w:after="0"/>
              <w:rPr>
                <w:color w:val="FF0000"/>
                <w:szCs w:val="20"/>
              </w:rPr>
            </w:pPr>
          </w:p>
        </w:tc>
        <w:tc>
          <w:tcPr>
            <w:tcW w:w="5528" w:type="dxa"/>
            <w:gridSpan w:val="3"/>
            <w:shd w:val="clear" w:color="auto" w:fill="auto"/>
          </w:tcPr>
          <w:p w:rsidR="008B7F0A" w:rsidRPr="00492DF0" w:rsidRDefault="00860978" w:rsidP="00E35AD7">
            <w:pPr>
              <w:spacing w:after="0"/>
              <w:jc w:val="right"/>
              <w:rPr>
                <w:b/>
                <w:szCs w:val="20"/>
              </w:rPr>
            </w:pPr>
            <w:r>
              <w:rPr>
                <w:rFonts w:eastAsia="Times New Roman"/>
                <w:b/>
                <w:bCs/>
                <w:szCs w:val="20"/>
                <w:bdr w:val="nil"/>
                <w:lang w:val="en-US"/>
              </w:rPr>
              <w:t>Drying stage 2 (to the touch):</w:t>
            </w:r>
          </w:p>
        </w:tc>
        <w:tc>
          <w:tcPr>
            <w:tcW w:w="4544" w:type="dxa"/>
            <w:gridSpan w:val="4"/>
            <w:shd w:val="clear" w:color="auto" w:fill="auto"/>
          </w:tcPr>
          <w:p w:rsidR="008B7F0A" w:rsidRPr="00492DF0" w:rsidRDefault="00860978" w:rsidP="006D2D09">
            <w:pPr>
              <w:spacing w:after="0"/>
              <w:rPr>
                <w:szCs w:val="20"/>
              </w:rPr>
            </w:pPr>
            <w:r>
              <w:rPr>
                <w:rFonts w:eastAsia="Times New Roman"/>
                <w:szCs w:val="20"/>
                <w:bdr w:val="nil"/>
                <w:lang w:val="en-US"/>
              </w:rPr>
              <w:t>3 hrs</w:t>
            </w:r>
          </w:p>
        </w:tc>
      </w:tr>
      <w:tr w:rsidR="00AF2185" w:rsidTr="009238E1">
        <w:trPr>
          <w:trHeight w:val="20"/>
        </w:trPr>
        <w:tc>
          <w:tcPr>
            <w:tcW w:w="534" w:type="dxa"/>
            <w:vMerge/>
            <w:shd w:val="clear" w:color="auto" w:fill="auto"/>
          </w:tcPr>
          <w:p w:rsidR="008B7F0A" w:rsidRPr="008932BA" w:rsidRDefault="00D676B6" w:rsidP="00166EAE">
            <w:pPr>
              <w:spacing w:after="0"/>
              <w:rPr>
                <w:color w:val="FF0000"/>
                <w:szCs w:val="20"/>
              </w:rPr>
            </w:pPr>
          </w:p>
        </w:tc>
        <w:tc>
          <w:tcPr>
            <w:tcW w:w="5528" w:type="dxa"/>
            <w:gridSpan w:val="3"/>
            <w:shd w:val="clear" w:color="auto" w:fill="auto"/>
          </w:tcPr>
          <w:p w:rsidR="008B7F0A" w:rsidRPr="00492DF0" w:rsidRDefault="00860978" w:rsidP="00E35AD7">
            <w:pPr>
              <w:spacing w:after="0"/>
              <w:jc w:val="right"/>
              <w:rPr>
                <w:b/>
                <w:szCs w:val="20"/>
              </w:rPr>
            </w:pPr>
            <w:r>
              <w:rPr>
                <w:rFonts w:eastAsia="Times New Roman"/>
                <w:b/>
                <w:bCs/>
                <w:szCs w:val="20"/>
                <w:bdr w:val="nil"/>
                <w:lang w:val="en-US"/>
              </w:rPr>
              <w:t>Drying stage 4 (dry):</w:t>
            </w:r>
          </w:p>
        </w:tc>
        <w:tc>
          <w:tcPr>
            <w:tcW w:w="4544" w:type="dxa"/>
            <w:gridSpan w:val="4"/>
            <w:shd w:val="clear" w:color="auto" w:fill="auto"/>
          </w:tcPr>
          <w:p w:rsidR="008B7F0A" w:rsidRPr="00492DF0" w:rsidRDefault="00860978" w:rsidP="006D2D09">
            <w:pPr>
              <w:spacing w:after="0"/>
              <w:rPr>
                <w:szCs w:val="20"/>
              </w:rPr>
            </w:pPr>
            <w:r>
              <w:rPr>
                <w:rFonts w:eastAsia="Times New Roman"/>
                <w:szCs w:val="20"/>
                <w:bdr w:val="nil"/>
                <w:lang w:val="en-US"/>
              </w:rPr>
              <w:t>4 hrs</w:t>
            </w:r>
          </w:p>
        </w:tc>
      </w:tr>
      <w:tr w:rsidR="00AF2185" w:rsidTr="009238E1">
        <w:trPr>
          <w:trHeight w:val="20"/>
        </w:trPr>
        <w:tc>
          <w:tcPr>
            <w:tcW w:w="534" w:type="dxa"/>
            <w:vMerge/>
            <w:shd w:val="clear" w:color="auto" w:fill="auto"/>
          </w:tcPr>
          <w:p w:rsidR="008B7F0A" w:rsidRPr="008932BA" w:rsidRDefault="00D676B6" w:rsidP="00166EAE">
            <w:pPr>
              <w:spacing w:after="0"/>
              <w:rPr>
                <w:color w:val="FF0000"/>
                <w:szCs w:val="20"/>
              </w:rPr>
            </w:pPr>
          </w:p>
        </w:tc>
        <w:tc>
          <w:tcPr>
            <w:tcW w:w="5528" w:type="dxa"/>
            <w:gridSpan w:val="3"/>
            <w:shd w:val="clear" w:color="auto" w:fill="auto"/>
          </w:tcPr>
          <w:p w:rsidR="008B7F0A" w:rsidRPr="004E0693" w:rsidRDefault="00860978" w:rsidP="00E35AD7">
            <w:pPr>
              <w:spacing w:after="0"/>
              <w:jc w:val="right"/>
              <w:rPr>
                <w:b/>
                <w:color w:val="000000" w:themeColor="text1"/>
                <w:szCs w:val="20"/>
              </w:rPr>
            </w:pPr>
            <w:r>
              <w:rPr>
                <w:rFonts w:eastAsia="Times New Roman"/>
                <w:b/>
                <w:bCs/>
                <w:color w:val="000000"/>
                <w:szCs w:val="20"/>
                <w:bdr w:val="nil"/>
                <w:lang w:val="en-US"/>
              </w:rPr>
              <w:t>Chemical resistance.</w:t>
            </w:r>
          </w:p>
        </w:tc>
        <w:tc>
          <w:tcPr>
            <w:tcW w:w="4544" w:type="dxa"/>
            <w:gridSpan w:val="4"/>
            <w:shd w:val="clear" w:color="auto" w:fill="auto"/>
          </w:tcPr>
          <w:p w:rsidR="008B7F0A" w:rsidRPr="004E0693" w:rsidRDefault="00860978" w:rsidP="00E35AD7">
            <w:pPr>
              <w:spacing w:after="0"/>
              <w:rPr>
                <w:color w:val="000000" w:themeColor="text1"/>
                <w:szCs w:val="20"/>
              </w:rPr>
            </w:pPr>
            <w:r>
              <w:rPr>
                <w:rFonts w:eastAsia="Times New Roman"/>
                <w:color w:val="000000"/>
                <w:szCs w:val="20"/>
                <w:bdr w:val="nil"/>
                <w:lang w:val="en-US"/>
              </w:rPr>
              <w:t>resistant to - weak acids, diesel oil, motor oil, hydrogen peroxide, xylene, butyl glycol</w:t>
            </w:r>
          </w:p>
        </w:tc>
      </w:tr>
      <w:tr w:rsidR="00AF2185" w:rsidTr="009238E1">
        <w:trPr>
          <w:trHeight w:val="522"/>
        </w:trPr>
        <w:tc>
          <w:tcPr>
            <w:tcW w:w="1668" w:type="dxa"/>
            <w:gridSpan w:val="2"/>
            <w:shd w:val="clear" w:color="auto" w:fill="auto"/>
          </w:tcPr>
          <w:p w:rsidR="008B7F0A" w:rsidRPr="00EE3187" w:rsidRDefault="00860978" w:rsidP="00C4188B">
            <w:pPr>
              <w:spacing w:after="0"/>
              <w:rPr>
                <w:b/>
                <w:color w:val="000000" w:themeColor="text1"/>
                <w:szCs w:val="20"/>
              </w:rPr>
            </w:pPr>
            <w:r>
              <w:rPr>
                <w:rFonts w:eastAsia="Times New Roman"/>
                <w:b/>
                <w:bCs/>
                <w:color w:val="000000"/>
                <w:szCs w:val="20"/>
                <w:bdr w:val="nil"/>
                <w:lang w:val="en-US"/>
              </w:rPr>
              <w:t>Preparation of the substrate:</w:t>
            </w:r>
          </w:p>
        </w:tc>
        <w:tc>
          <w:tcPr>
            <w:tcW w:w="8938" w:type="dxa"/>
            <w:gridSpan w:val="6"/>
            <w:shd w:val="clear" w:color="auto" w:fill="auto"/>
          </w:tcPr>
          <w:p w:rsidR="008B7F0A" w:rsidRPr="006A71D9" w:rsidRDefault="00860978" w:rsidP="000163B0">
            <w:pPr>
              <w:spacing w:after="0" w:line="240" w:lineRule="auto"/>
              <w:jc w:val="both"/>
              <w:rPr>
                <w:color w:val="000000" w:themeColor="text1"/>
                <w:szCs w:val="20"/>
              </w:rPr>
            </w:pPr>
            <w:r>
              <w:rPr>
                <w:rFonts w:eastAsia="Times New Roman"/>
                <w:color w:val="000000"/>
                <w:szCs w:val="20"/>
                <w:bdr w:val="nil"/>
                <w:lang w:val="en-US"/>
              </w:rPr>
              <w:t>The substrate must be dry, free from all mechanical and greasy impurities and old paint residues that are not adhering to the substrate. Adhesion to the substrate must be checked before first use.</w:t>
            </w:r>
          </w:p>
        </w:tc>
      </w:tr>
      <w:tr w:rsidR="00AF2185" w:rsidTr="009238E1">
        <w:trPr>
          <w:trHeight w:val="555"/>
        </w:trPr>
        <w:tc>
          <w:tcPr>
            <w:tcW w:w="1668" w:type="dxa"/>
            <w:gridSpan w:val="2"/>
            <w:shd w:val="clear" w:color="auto" w:fill="auto"/>
          </w:tcPr>
          <w:p w:rsidR="008B7F0A" w:rsidRPr="00EE3187" w:rsidRDefault="00860978" w:rsidP="00777595">
            <w:pPr>
              <w:spacing w:after="0"/>
              <w:rPr>
                <w:b/>
                <w:color w:val="000000" w:themeColor="text1"/>
                <w:szCs w:val="20"/>
              </w:rPr>
            </w:pPr>
            <w:r>
              <w:rPr>
                <w:rFonts w:eastAsia="Times New Roman"/>
                <w:b/>
                <w:bCs/>
                <w:color w:val="000000"/>
                <w:szCs w:val="20"/>
                <w:bdr w:val="nil"/>
                <w:lang w:val="en-US"/>
              </w:rPr>
              <w:t>Conditions of application:</w:t>
            </w:r>
          </w:p>
        </w:tc>
        <w:tc>
          <w:tcPr>
            <w:tcW w:w="8938" w:type="dxa"/>
            <w:gridSpan w:val="6"/>
            <w:shd w:val="clear" w:color="auto" w:fill="auto"/>
          </w:tcPr>
          <w:p w:rsidR="008B7F0A" w:rsidRPr="008932BA" w:rsidRDefault="00860978" w:rsidP="00C832E5">
            <w:pPr>
              <w:pStyle w:val="Bezmezer"/>
              <w:rPr>
                <w:color w:val="FF0000"/>
                <w:szCs w:val="20"/>
              </w:rPr>
            </w:pPr>
            <w:r>
              <w:rPr>
                <w:rFonts w:eastAsia="Times New Roman"/>
                <w:szCs w:val="20"/>
                <w:bdr w:val="nil"/>
                <w:lang w:val="en-US"/>
              </w:rPr>
              <w:t>The temperature of the air and the substrate during application and drying of the coating must not fall below +15 °C. If more than one coat is required, the interval between coatings must be at least 12 hours depending on the drying conditions.</w:t>
            </w:r>
          </w:p>
        </w:tc>
      </w:tr>
      <w:tr w:rsidR="00AF2185" w:rsidTr="009238E1">
        <w:trPr>
          <w:trHeight w:val="20"/>
        </w:trPr>
        <w:tc>
          <w:tcPr>
            <w:tcW w:w="1668" w:type="dxa"/>
            <w:gridSpan w:val="2"/>
            <w:shd w:val="clear" w:color="auto" w:fill="auto"/>
          </w:tcPr>
          <w:p w:rsidR="008B7F0A" w:rsidRPr="00EE3187" w:rsidRDefault="00860978" w:rsidP="006D2D09">
            <w:pPr>
              <w:spacing w:after="0"/>
              <w:rPr>
                <w:b/>
                <w:color w:val="000000" w:themeColor="text1"/>
                <w:szCs w:val="20"/>
              </w:rPr>
            </w:pPr>
            <w:r>
              <w:rPr>
                <w:rFonts w:eastAsia="Times New Roman"/>
                <w:b/>
                <w:bCs/>
                <w:color w:val="000000"/>
                <w:szCs w:val="20"/>
                <w:bdr w:val="nil"/>
                <w:lang w:val="en-US"/>
              </w:rPr>
              <w:t>Dilution:</w:t>
            </w:r>
          </w:p>
        </w:tc>
        <w:tc>
          <w:tcPr>
            <w:tcW w:w="8938" w:type="dxa"/>
            <w:gridSpan w:val="6"/>
            <w:shd w:val="clear" w:color="auto" w:fill="auto"/>
          </w:tcPr>
          <w:p w:rsidR="008B7F0A" w:rsidRPr="008932BA" w:rsidRDefault="00860978" w:rsidP="00670F5B">
            <w:pPr>
              <w:spacing w:after="0" w:line="240" w:lineRule="auto"/>
              <w:rPr>
                <w:color w:val="FF0000"/>
                <w:szCs w:val="20"/>
              </w:rPr>
            </w:pPr>
            <w:r>
              <w:rPr>
                <w:rFonts w:eastAsia="Times New Roman"/>
                <w:color w:val="000000"/>
                <w:szCs w:val="20"/>
                <w:bdr w:val="nil"/>
                <w:lang w:val="en-US"/>
              </w:rPr>
              <w:t>The varnsih can be diluted with water according to the requirement for the resulting thickness and application method, but with no more than 20%. Always dilute after hardening</w:t>
            </w:r>
            <w:r w:rsidR="00543BD9">
              <w:rPr>
                <w:rFonts w:eastAsia="Times New Roman"/>
                <w:color w:val="000000"/>
                <w:szCs w:val="20"/>
                <w:bdr w:val="nil"/>
                <w:lang w:val="en-US"/>
              </w:rPr>
              <w:t>.</w:t>
            </w:r>
          </w:p>
        </w:tc>
      </w:tr>
      <w:tr w:rsidR="00AF2185" w:rsidTr="009238E1">
        <w:trPr>
          <w:trHeight w:val="20"/>
        </w:trPr>
        <w:tc>
          <w:tcPr>
            <w:tcW w:w="1668" w:type="dxa"/>
            <w:gridSpan w:val="2"/>
            <w:shd w:val="clear" w:color="auto" w:fill="auto"/>
          </w:tcPr>
          <w:p w:rsidR="008B7F0A" w:rsidRPr="00EE3187" w:rsidRDefault="00860978" w:rsidP="006D2D09">
            <w:pPr>
              <w:spacing w:after="0"/>
              <w:rPr>
                <w:b/>
                <w:color w:val="000000" w:themeColor="text1"/>
                <w:szCs w:val="20"/>
              </w:rPr>
            </w:pPr>
            <w:r>
              <w:rPr>
                <w:rFonts w:eastAsia="Times New Roman"/>
                <w:b/>
                <w:bCs/>
                <w:color w:val="000000"/>
                <w:szCs w:val="20"/>
                <w:bdr w:val="nil"/>
                <w:lang w:val="en-US"/>
              </w:rPr>
              <w:t>Hardening:</w:t>
            </w:r>
          </w:p>
        </w:tc>
        <w:tc>
          <w:tcPr>
            <w:tcW w:w="8938" w:type="dxa"/>
            <w:gridSpan w:val="6"/>
            <w:shd w:val="clear" w:color="auto" w:fill="auto"/>
          </w:tcPr>
          <w:p w:rsidR="008B7F0A" w:rsidRPr="008932BA" w:rsidRDefault="00860978" w:rsidP="00C929D0">
            <w:pPr>
              <w:spacing w:after="0" w:line="240" w:lineRule="auto"/>
              <w:rPr>
                <w:color w:val="FF0000"/>
                <w:szCs w:val="20"/>
              </w:rPr>
            </w:pPr>
            <w:r>
              <w:rPr>
                <w:rFonts w:eastAsia="Times New Roman"/>
                <w:szCs w:val="20"/>
                <w:bdr w:val="nil"/>
                <w:lang w:val="en-US"/>
              </w:rPr>
              <w:t>DENAPUR LAK 100 and DENAPUR TUŽID</w:t>
            </w:r>
            <w:r w:rsidR="00543BD9">
              <w:rPr>
                <w:rFonts w:eastAsia="Times New Roman"/>
                <w:szCs w:val="20"/>
                <w:bdr w:val="nil"/>
                <w:lang w:val="en-US"/>
              </w:rPr>
              <w:t>LO DES are mixed in a ratio</w:t>
            </w:r>
            <w:r>
              <w:rPr>
                <w:rFonts w:eastAsia="Times New Roman"/>
                <w:szCs w:val="20"/>
                <w:bdr w:val="nil"/>
                <w:lang w:val="en-US"/>
              </w:rPr>
              <w:t xml:space="preserve"> of 100:30. The hardener is always added to the paint under constant stirring. A suitable mixing device is used for mixing (e.g. a drill with a stirrer); it is necessary to mix thoroughly.  After mixing both compounds, the mixture is left to sit for 5 minutes. After thorough mixing, the consistency of the mixture is adjusted by adding water to reach the desired viscosity.</w:t>
            </w:r>
          </w:p>
        </w:tc>
      </w:tr>
      <w:tr w:rsidR="00AF2185" w:rsidTr="009238E1">
        <w:trPr>
          <w:trHeight w:val="20"/>
        </w:trPr>
        <w:tc>
          <w:tcPr>
            <w:tcW w:w="1668" w:type="dxa"/>
            <w:gridSpan w:val="2"/>
            <w:shd w:val="clear" w:color="auto" w:fill="auto"/>
          </w:tcPr>
          <w:p w:rsidR="008B7F0A" w:rsidRPr="00EE3187" w:rsidRDefault="00860978" w:rsidP="00F15210">
            <w:pPr>
              <w:spacing w:after="0"/>
              <w:rPr>
                <w:b/>
                <w:color w:val="000000" w:themeColor="text1"/>
                <w:szCs w:val="20"/>
              </w:rPr>
            </w:pPr>
            <w:r>
              <w:rPr>
                <w:rFonts w:eastAsia="Times New Roman"/>
                <w:b/>
                <w:bCs/>
                <w:color w:val="000000"/>
                <w:szCs w:val="20"/>
                <w:bdr w:val="nil"/>
                <w:lang w:val="en-US"/>
              </w:rPr>
              <w:t>Recommended method of application:</w:t>
            </w:r>
          </w:p>
        </w:tc>
        <w:tc>
          <w:tcPr>
            <w:tcW w:w="8938" w:type="dxa"/>
            <w:gridSpan w:val="6"/>
            <w:shd w:val="clear" w:color="auto" w:fill="auto"/>
          </w:tcPr>
          <w:p w:rsidR="008B7F0A" w:rsidRPr="008932BA" w:rsidRDefault="00860978" w:rsidP="00E44874">
            <w:pPr>
              <w:spacing w:after="0" w:line="240" w:lineRule="auto"/>
              <w:rPr>
                <w:color w:val="FF0000"/>
                <w:szCs w:val="20"/>
              </w:rPr>
            </w:pPr>
            <w:r>
              <w:rPr>
                <w:rFonts w:eastAsia="Times New Roman"/>
                <w:color w:val="000000"/>
                <w:szCs w:val="20"/>
                <w:bdr w:val="nil"/>
                <w:lang w:val="en-US"/>
              </w:rPr>
              <w:t>Spraying by air, pneumatic, high pressure - Airless, Airmix</w:t>
            </w:r>
          </w:p>
        </w:tc>
      </w:tr>
      <w:tr w:rsidR="00AF2185" w:rsidTr="009238E1">
        <w:trPr>
          <w:trHeight w:val="558"/>
        </w:trPr>
        <w:tc>
          <w:tcPr>
            <w:tcW w:w="1668" w:type="dxa"/>
            <w:gridSpan w:val="2"/>
            <w:shd w:val="clear" w:color="auto" w:fill="auto"/>
          </w:tcPr>
          <w:p w:rsidR="008B7F0A" w:rsidRPr="00EE3187" w:rsidRDefault="00860978" w:rsidP="00FF1ADF">
            <w:pPr>
              <w:spacing w:after="0"/>
              <w:rPr>
                <w:b/>
                <w:color w:val="000000" w:themeColor="text1"/>
                <w:szCs w:val="20"/>
              </w:rPr>
            </w:pPr>
            <w:r>
              <w:rPr>
                <w:rFonts w:eastAsia="Times New Roman"/>
                <w:b/>
                <w:bCs/>
                <w:color w:val="000000"/>
                <w:szCs w:val="20"/>
                <w:bdr w:val="nil"/>
                <w:lang w:val="en-US"/>
              </w:rPr>
              <w:t>Recommended coating system:</w:t>
            </w:r>
          </w:p>
        </w:tc>
        <w:tc>
          <w:tcPr>
            <w:tcW w:w="8938" w:type="dxa"/>
            <w:gridSpan w:val="6"/>
            <w:shd w:val="clear" w:color="auto" w:fill="auto"/>
          </w:tcPr>
          <w:p w:rsidR="00AB11EC" w:rsidRDefault="00860978" w:rsidP="0047194C">
            <w:pPr>
              <w:spacing w:after="0"/>
              <w:rPr>
                <w:color w:val="000000" w:themeColor="text1"/>
                <w:szCs w:val="20"/>
              </w:rPr>
            </w:pPr>
            <w:r>
              <w:rPr>
                <w:rFonts w:eastAsia="Times New Roman"/>
                <w:color w:val="000000"/>
                <w:szCs w:val="20"/>
                <w:bdr w:val="nil"/>
                <w:lang w:val="en-US"/>
              </w:rPr>
              <w:t>1 to 2 coats of DENAPUR LAK 100 on a thoroughly cleaned surface</w:t>
            </w:r>
          </w:p>
          <w:p w:rsidR="00940070" w:rsidRPr="00EE3187" w:rsidRDefault="00D676B6" w:rsidP="0047194C">
            <w:pPr>
              <w:spacing w:after="0"/>
              <w:rPr>
                <w:color w:val="000000" w:themeColor="text1"/>
                <w:szCs w:val="20"/>
              </w:rPr>
            </w:pPr>
          </w:p>
        </w:tc>
      </w:tr>
      <w:tr w:rsidR="00AF2185" w:rsidTr="009238E1">
        <w:trPr>
          <w:trHeight w:val="668"/>
        </w:trPr>
        <w:tc>
          <w:tcPr>
            <w:tcW w:w="1668" w:type="dxa"/>
            <w:gridSpan w:val="2"/>
            <w:shd w:val="clear" w:color="auto" w:fill="auto"/>
          </w:tcPr>
          <w:p w:rsidR="00C832E5" w:rsidRPr="00EE3187" w:rsidRDefault="00860978" w:rsidP="001C5C0B">
            <w:pPr>
              <w:spacing w:after="0"/>
              <w:rPr>
                <w:b/>
                <w:color w:val="000000" w:themeColor="text1"/>
                <w:szCs w:val="20"/>
              </w:rPr>
            </w:pPr>
            <w:r>
              <w:rPr>
                <w:rFonts w:eastAsia="Times New Roman"/>
                <w:b/>
                <w:bCs/>
                <w:color w:val="000000"/>
                <w:szCs w:val="20"/>
                <w:bdr w:val="nil"/>
                <w:lang w:val="en-US"/>
              </w:rPr>
              <w:lastRenderedPageBreak/>
              <w:t xml:space="preserve">Application information: </w:t>
            </w:r>
          </w:p>
        </w:tc>
        <w:tc>
          <w:tcPr>
            <w:tcW w:w="8938" w:type="dxa"/>
            <w:gridSpan w:val="6"/>
            <w:shd w:val="clear" w:color="auto" w:fill="auto"/>
          </w:tcPr>
          <w:p w:rsidR="00C832E5" w:rsidRDefault="00860978" w:rsidP="001C5C0B">
            <w:pPr>
              <w:spacing w:after="0" w:line="240" w:lineRule="auto"/>
              <w:rPr>
                <w:color w:val="000000" w:themeColor="text1"/>
                <w:szCs w:val="20"/>
              </w:rPr>
            </w:pPr>
            <w:r>
              <w:rPr>
                <w:rFonts w:eastAsia="Times New Roman"/>
                <w:color w:val="000000"/>
                <w:szCs w:val="20"/>
                <w:bdr w:val="nil"/>
                <w:lang w:val="en-US"/>
              </w:rPr>
              <w:t>The varnish can be dried at temperatures of 50 - 80 °C; at 60 °C the paint is dry in 1 hour.</w:t>
            </w:r>
          </w:p>
          <w:p w:rsidR="00C832E5" w:rsidRPr="00EE3187" w:rsidRDefault="00860978" w:rsidP="001C5C0B">
            <w:pPr>
              <w:spacing w:after="0" w:line="240" w:lineRule="auto"/>
              <w:rPr>
                <w:color w:val="000000" w:themeColor="text1"/>
                <w:szCs w:val="20"/>
              </w:rPr>
            </w:pPr>
            <w:r>
              <w:rPr>
                <w:rFonts w:eastAsia="Times New Roman"/>
                <w:color w:val="000000"/>
                <w:szCs w:val="20"/>
                <w:bdr w:val="nil"/>
                <w:lang w:val="en-US"/>
              </w:rPr>
              <w:t>The pot life of a hardened mixture is max. 4 hrs.</w:t>
            </w:r>
          </w:p>
        </w:tc>
      </w:tr>
      <w:tr w:rsidR="00AF2185" w:rsidTr="009238E1">
        <w:tc>
          <w:tcPr>
            <w:tcW w:w="1668" w:type="dxa"/>
            <w:gridSpan w:val="2"/>
            <w:shd w:val="clear" w:color="auto" w:fill="auto"/>
            <w:vAlign w:val="center"/>
          </w:tcPr>
          <w:p w:rsidR="00C832E5" w:rsidRPr="00EE3187" w:rsidRDefault="00860978" w:rsidP="006A396F">
            <w:pPr>
              <w:spacing w:after="0"/>
              <w:rPr>
                <w:b/>
                <w:color w:val="000000" w:themeColor="text1"/>
                <w:szCs w:val="20"/>
              </w:rPr>
            </w:pPr>
            <w:r>
              <w:rPr>
                <w:rFonts w:eastAsia="Times New Roman"/>
                <w:b/>
                <w:bCs/>
                <w:color w:val="000000"/>
                <w:szCs w:val="20"/>
                <w:bdr w:val="nil"/>
                <w:lang w:val="en-US"/>
              </w:rPr>
              <w:t>Coverage and recommended thickness:</w:t>
            </w:r>
          </w:p>
        </w:tc>
        <w:tc>
          <w:tcPr>
            <w:tcW w:w="8938" w:type="dxa"/>
            <w:gridSpan w:val="6"/>
            <w:shd w:val="clear" w:color="auto" w:fill="auto"/>
          </w:tcPr>
          <w:p w:rsidR="00C832E5" w:rsidRPr="00EE3187" w:rsidRDefault="00860978" w:rsidP="001C5C0B">
            <w:pPr>
              <w:spacing w:after="0" w:line="240" w:lineRule="auto"/>
              <w:rPr>
                <w:color w:val="000000" w:themeColor="text1"/>
                <w:szCs w:val="20"/>
              </w:rPr>
            </w:pPr>
            <w:r>
              <w:rPr>
                <w:rFonts w:eastAsia="Times New Roman"/>
                <w:color w:val="000000"/>
                <w:szCs w:val="20"/>
                <w:bdr w:val="nil"/>
                <w:lang w:val="en-US"/>
              </w:rPr>
              <w:t>The approximate consumption is 0.03 - 0.06 kg/m</w:t>
            </w:r>
            <w:r>
              <w:rPr>
                <w:rFonts w:eastAsia="Times New Roman"/>
                <w:color w:val="000000"/>
                <w:szCs w:val="20"/>
                <w:bdr w:val="nil"/>
                <w:vertAlign w:val="superscript"/>
                <w:lang w:val="en-US"/>
              </w:rPr>
              <w:t>2</w:t>
            </w:r>
            <w:r>
              <w:rPr>
                <w:rFonts w:eastAsia="Times New Roman"/>
                <w:color w:val="000000"/>
                <w:szCs w:val="20"/>
                <w:bdr w:val="nil"/>
                <w:lang w:val="en-US"/>
              </w:rPr>
              <w:t xml:space="preserve"> at an optimum thickness of 30 - 60 µm MF for two coats.</w:t>
            </w:r>
          </w:p>
          <w:p w:rsidR="00C832E5" w:rsidRPr="00EE3187" w:rsidRDefault="00860978" w:rsidP="001C5C0B">
            <w:pPr>
              <w:spacing w:after="0" w:line="240" w:lineRule="auto"/>
              <w:rPr>
                <w:color w:val="000000" w:themeColor="text1"/>
                <w:szCs w:val="20"/>
              </w:rPr>
            </w:pPr>
            <w:r>
              <w:rPr>
                <w:rFonts w:eastAsia="Times New Roman"/>
                <w:color w:val="000000"/>
                <w:szCs w:val="20"/>
                <w:bdr w:val="nil"/>
                <w:lang w:val="en-US"/>
              </w:rPr>
              <w:t>Thickness of wet layer: 30 - 60 µm MF</w:t>
            </w:r>
          </w:p>
          <w:p w:rsidR="00C832E5" w:rsidRPr="00EE3187" w:rsidRDefault="00860978" w:rsidP="001C5C0B">
            <w:pPr>
              <w:spacing w:after="0" w:line="240" w:lineRule="auto"/>
              <w:rPr>
                <w:color w:val="000000" w:themeColor="text1"/>
                <w:szCs w:val="20"/>
              </w:rPr>
            </w:pPr>
            <w:r>
              <w:rPr>
                <w:rFonts w:eastAsia="Times New Roman"/>
                <w:color w:val="000000"/>
                <w:szCs w:val="20"/>
                <w:bdr w:val="nil"/>
                <w:lang w:val="en-US"/>
              </w:rPr>
              <w:t>Thickness of dry layer: 10 - 20 µm SF, for undiluted paint 15 µm SF, when diluted with 20 parts water 10 µm SF</w:t>
            </w:r>
          </w:p>
        </w:tc>
      </w:tr>
      <w:tr w:rsidR="00AF2185" w:rsidTr="009238E1">
        <w:tc>
          <w:tcPr>
            <w:tcW w:w="1668" w:type="dxa"/>
            <w:gridSpan w:val="2"/>
            <w:shd w:val="clear" w:color="auto" w:fill="auto"/>
          </w:tcPr>
          <w:p w:rsidR="00C832E5" w:rsidRPr="00EE3187" w:rsidRDefault="00860978" w:rsidP="00166EAE">
            <w:pPr>
              <w:spacing w:after="0"/>
              <w:rPr>
                <w:b/>
                <w:color w:val="000000" w:themeColor="text1"/>
                <w:szCs w:val="20"/>
              </w:rPr>
            </w:pPr>
            <w:r>
              <w:rPr>
                <w:rFonts w:eastAsia="Times New Roman"/>
                <w:b/>
                <w:bCs/>
                <w:color w:val="000000"/>
                <w:szCs w:val="20"/>
                <w:bdr w:val="nil"/>
                <w:lang w:val="en-US"/>
              </w:rPr>
              <w:t>Packaging:</w:t>
            </w:r>
          </w:p>
        </w:tc>
        <w:tc>
          <w:tcPr>
            <w:tcW w:w="8938" w:type="dxa"/>
            <w:gridSpan w:val="6"/>
            <w:shd w:val="clear" w:color="auto" w:fill="auto"/>
          </w:tcPr>
          <w:p w:rsidR="00C832E5" w:rsidRPr="00EE3187" w:rsidRDefault="00860978" w:rsidP="00043F13">
            <w:pPr>
              <w:spacing w:after="0" w:line="240" w:lineRule="auto"/>
              <w:rPr>
                <w:color w:val="000000" w:themeColor="text1"/>
                <w:szCs w:val="20"/>
              </w:rPr>
            </w:pPr>
            <w:r>
              <w:rPr>
                <w:rFonts w:eastAsia="Times New Roman"/>
                <w:color w:val="000000"/>
                <w:szCs w:val="20"/>
                <w:bdr w:val="nil"/>
                <w:lang w:val="en-US"/>
              </w:rPr>
              <w:t>Plastic or sheet metal containers weighing 0.8 - 200 kg.</w:t>
            </w:r>
            <w:smartTag w:uri="urn:schemas-microsoft-com:office:smarttags" w:element="metricconverter">
              <w:smartTagPr>
                <w:attr w:name="ProductID" w:val="200 kg"/>
              </w:smartTagPr>
            </w:smartTag>
          </w:p>
        </w:tc>
      </w:tr>
      <w:tr w:rsidR="00AF2185" w:rsidTr="009238E1">
        <w:tc>
          <w:tcPr>
            <w:tcW w:w="1668" w:type="dxa"/>
            <w:gridSpan w:val="2"/>
            <w:shd w:val="clear" w:color="auto" w:fill="auto"/>
          </w:tcPr>
          <w:p w:rsidR="00C832E5" w:rsidRPr="00EE3187" w:rsidRDefault="00860978" w:rsidP="0058349C">
            <w:pPr>
              <w:spacing w:after="0"/>
              <w:rPr>
                <w:b/>
                <w:color w:val="000000" w:themeColor="text1"/>
                <w:szCs w:val="20"/>
              </w:rPr>
            </w:pPr>
            <w:r>
              <w:rPr>
                <w:rFonts w:eastAsia="Times New Roman"/>
                <w:b/>
                <w:bCs/>
                <w:color w:val="000000"/>
                <w:szCs w:val="20"/>
                <w:bdr w:val="nil"/>
                <w:lang w:val="en-US"/>
              </w:rPr>
              <w:t>Storage:</w:t>
            </w:r>
          </w:p>
        </w:tc>
        <w:tc>
          <w:tcPr>
            <w:tcW w:w="8938" w:type="dxa"/>
            <w:gridSpan w:val="6"/>
            <w:shd w:val="clear" w:color="auto" w:fill="auto"/>
          </w:tcPr>
          <w:p w:rsidR="00C832E5" w:rsidRPr="00EE3187" w:rsidRDefault="00860978" w:rsidP="00043F13">
            <w:pPr>
              <w:spacing w:after="0" w:line="240" w:lineRule="auto"/>
              <w:rPr>
                <w:color w:val="000000" w:themeColor="text1"/>
                <w:szCs w:val="20"/>
              </w:rPr>
            </w:pPr>
            <w:r>
              <w:rPr>
                <w:rFonts w:eastAsia="Times New Roman"/>
                <w:color w:val="000000"/>
                <w:szCs w:val="20"/>
                <w:bdr w:val="nil"/>
                <w:lang w:val="en-US"/>
              </w:rPr>
              <w:t>Store in the original well-sealed container in a cool, dry and well-ventilated area at temperatures ranging from + 5 t</w:t>
            </w:r>
            <w:r w:rsidR="00543BD9">
              <w:rPr>
                <w:rFonts w:eastAsia="Times New Roman"/>
                <w:color w:val="000000"/>
                <w:szCs w:val="20"/>
                <w:bdr w:val="nil"/>
                <w:lang w:val="en-US"/>
              </w:rPr>
              <w:t>o</w:t>
            </w:r>
            <w:r>
              <w:rPr>
                <w:rFonts w:eastAsia="Times New Roman"/>
                <w:color w:val="000000"/>
                <w:szCs w:val="20"/>
                <w:bdr w:val="nil"/>
                <w:lang w:val="en-US"/>
              </w:rPr>
              <w:t xml:space="preserve"> + 25 °C. Do not freeze. Keep the mixture separate from drinks, food, feed and medicines. Keep out of reach of children.</w:t>
            </w:r>
          </w:p>
          <w:p w:rsidR="00C832E5" w:rsidRPr="00EE3187" w:rsidRDefault="00860978" w:rsidP="00043F13">
            <w:pPr>
              <w:spacing w:after="0" w:line="240" w:lineRule="auto"/>
              <w:rPr>
                <w:color w:val="000000" w:themeColor="text1"/>
                <w:szCs w:val="20"/>
              </w:rPr>
            </w:pPr>
            <w:r>
              <w:rPr>
                <w:rFonts w:eastAsia="Times New Roman"/>
                <w:color w:val="000000"/>
                <w:szCs w:val="20"/>
                <w:bdr w:val="nil"/>
                <w:lang w:val="en-US"/>
              </w:rPr>
              <w:t>Shelf life at least 36 months from the date of production. The product must not freeze.</w:t>
            </w:r>
          </w:p>
        </w:tc>
      </w:tr>
      <w:tr w:rsidR="00AF2185" w:rsidTr="009238E1">
        <w:trPr>
          <w:trHeight w:val="522"/>
        </w:trPr>
        <w:tc>
          <w:tcPr>
            <w:tcW w:w="1668" w:type="dxa"/>
            <w:gridSpan w:val="2"/>
            <w:shd w:val="clear" w:color="auto" w:fill="auto"/>
          </w:tcPr>
          <w:p w:rsidR="00C832E5" w:rsidRPr="00EE3187" w:rsidRDefault="00860978" w:rsidP="003621EF">
            <w:pPr>
              <w:spacing w:after="0"/>
              <w:rPr>
                <w:b/>
                <w:color w:val="000000" w:themeColor="text1"/>
                <w:szCs w:val="20"/>
              </w:rPr>
            </w:pPr>
            <w:r>
              <w:rPr>
                <w:rFonts w:eastAsia="Times New Roman"/>
                <w:b/>
                <w:bCs/>
                <w:color w:val="000000"/>
                <w:szCs w:val="20"/>
                <w:bdr w:val="nil"/>
                <w:lang w:val="en-US"/>
              </w:rPr>
              <w:t>Disposal of packaging and waste:</w:t>
            </w:r>
          </w:p>
        </w:tc>
        <w:tc>
          <w:tcPr>
            <w:tcW w:w="8938" w:type="dxa"/>
            <w:gridSpan w:val="6"/>
            <w:shd w:val="clear" w:color="auto" w:fill="auto"/>
          </w:tcPr>
          <w:p w:rsidR="00C832E5" w:rsidRPr="00EE3187" w:rsidRDefault="00860978" w:rsidP="00043F13">
            <w:pPr>
              <w:tabs>
                <w:tab w:val="left" w:pos="1418"/>
              </w:tabs>
              <w:spacing w:after="0" w:line="240" w:lineRule="auto"/>
              <w:rPr>
                <w:color w:val="000000" w:themeColor="text1"/>
                <w:szCs w:val="20"/>
              </w:rPr>
            </w:pPr>
            <w:r>
              <w:rPr>
                <w:rFonts w:eastAsia="Times New Roman"/>
                <w:color w:val="000000"/>
                <w:szCs w:val="20"/>
                <w:bdr w:val="nil"/>
                <w:lang w:val="en-US"/>
              </w:rPr>
              <w:t>Dispose of product residues and contaminated packaging as hazardous waste in accordance with applicable regulations.</w:t>
            </w:r>
          </w:p>
        </w:tc>
      </w:tr>
      <w:tr w:rsidR="00AF2185" w:rsidTr="009238E1">
        <w:tc>
          <w:tcPr>
            <w:tcW w:w="1668" w:type="dxa"/>
            <w:gridSpan w:val="2"/>
            <w:shd w:val="clear" w:color="auto" w:fill="auto"/>
          </w:tcPr>
          <w:p w:rsidR="00C832E5" w:rsidRPr="00EE3187" w:rsidRDefault="00860978" w:rsidP="00166EAE">
            <w:pPr>
              <w:spacing w:after="0"/>
              <w:rPr>
                <w:b/>
                <w:color w:val="000000" w:themeColor="text1"/>
                <w:szCs w:val="20"/>
              </w:rPr>
            </w:pPr>
            <w:r>
              <w:rPr>
                <w:rFonts w:eastAsia="Times New Roman"/>
                <w:b/>
                <w:bCs/>
                <w:color w:val="000000"/>
                <w:szCs w:val="20"/>
                <w:bdr w:val="nil"/>
                <w:lang w:val="en-US"/>
              </w:rPr>
              <w:t>Safety and hygiene.</w:t>
            </w:r>
          </w:p>
        </w:tc>
        <w:tc>
          <w:tcPr>
            <w:tcW w:w="8938" w:type="dxa"/>
            <w:gridSpan w:val="6"/>
            <w:shd w:val="clear" w:color="auto" w:fill="auto"/>
          </w:tcPr>
          <w:p w:rsidR="00C832E5" w:rsidRPr="00EE3187" w:rsidRDefault="00860978" w:rsidP="00882494">
            <w:pPr>
              <w:spacing w:after="0"/>
              <w:rPr>
                <w:color w:val="000000" w:themeColor="text1"/>
                <w:szCs w:val="20"/>
              </w:rPr>
            </w:pPr>
            <w:r>
              <w:rPr>
                <w:rFonts w:eastAsia="Times New Roman"/>
                <w:szCs w:val="20"/>
                <w:bdr w:val="nil"/>
                <w:lang w:val="en-US"/>
              </w:rPr>
              <w:t>Observe the safety data sheet when handling the product. Observe personal hygiene practices. In case of contact with skin, wash with soap and water.  In case of contact with eyes, rinse with plenty of water. If swallowed, rinse mouth with water, do not induce vomiting. In case of health problems seek medical attention.</w:t>
            </w:r>
          </w:p>
        </w:tc>
      </w:tr>
      <w:tr w:rsidR="00AF2185" w:rsidTr="009238E1">
        <w:trPr>
          <w:trHeight w:val="2183"/>
        </w:trPr>
        <w:tc>
          <w:tcPr>
            <w:tcW w:w="1668" w:type="dxa"/>
            <w:gridSpan w:val="2"/>
            <w:shd w:val="clear" w:color="auto" w:fill="auto"/>
          </w:tcPr>
          <w:p w:rsidR="00C832E5" w:rsidRPr="009238E1" w:rsidRDefault="00860978" w:rsidP="00C4188B">
            <w:pPr>
              <w:spacing w:after="0"/>
              <w:rPr>
                <w:b/>
                <w:color w:val="000000" w:themeColor="text1"/>
                <w:szCs w:val="20"/>
              </w:rPr>
            </w:pPr>
            <w:r>
              <w:rPr>
                <w:rFonts w:eastAsia="Times New Roman"/>
                <w:b/>
                <w:bCs/>
                <w:color w:val="000000"/>
                <w:szCs w:val="20"/>
                <w:bdr w:val="nil"/>
                <w:lang w:val="en-US"/>
              </w:rPr>
              <w:t xml:space="preserve">Legislation, certificates, attests, other tested parameters: </w:t>
            </w:r>
          </w:p>
          <w:p w:rsidR="00C832E5" w:rsidRPr="00EE3187" w:rsidRDefault="00D676B6" w:rsidP="00C4188B">
            <w:pPr>
              <w:spacing w:after="0"/>
              <w:rPr>
                <w:color w:val="000000" w:themeColor="text1"/>
                <w:szCs w:val="20"/>
              </w:rPr>
            </w:pPr>
          </w:p>
        </w:tc>
        <w:tc>
          <w:tcPr>
            <w:tcW w:w="8938" w:type="dxa"/>
            <w:gridSpan w:val="6"/>
            <w:shd w:val="clear" w:color="auto" w:fill="auto"/>
          </w:tcPr>
          <w:p w:rsidR="00C832E5" w:rsidRPr="00EE3187" w:rsidRDefault="00D676B6" w:rsidP="00882494">
            <w:pPr>
              <w:spacing w:after="0" w:line="240" w:lineRule="auto"/>
              <w:rPr>
                <w:color w:val="000000" w:themeColor="text1"/>
                <w:szCs w:val="20"/>
                <w:lang w:val="en-GB"/>
              </w:rPr>
            </w:pPr>
          </w:p>
        </w:tc>
      </w:tr>
    </w:tbl>
    <w:p w:rsidR="00C7453F" w:rsidRPr="008932BA" w:rsidRDefault="00D676B6" w:rsidP="00536D12">
      <w:pPr>
        <w:spacing w:after="0"/>
        <w:rPr>
          <w:color w:val="FF0000"/>
          <w:szCs w:val="20"/>
        </w:rPr>
      </w:pPr>
    </w:p>
    <w:sectPr w:rsidR="00C7453F" w:rsidRPr="008932BA" w:rsidSect="002C3CE7">
      <w:headerReference w:type="default" r:id="rId8"/>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B6" w:rsidRDefault="00D676B6">
      <w:pPr>
        <w:spacing w:after="0" w:line="240" w:lineRule="auto"/>
      </w:pPr>
      <w:r>
        <w:separator/>
      </w:r>
    </w:p>
  </w:endnote>
  <w:endnote w:type="continuationSeparator" w:id="0">
    <w:p w:rsidR="00D676B6" w:rsidRDefault="00D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F14" w:rsidRPr="003C4F14" w:rsidRDefault="00860978" w:rsidP="003C4F14">
    <w:pPr>
      <w:spacing w:before="240" w:after="0"/>
    </w:pPr>
    <w:r>
      <w:rPr>
        <w:b/>
        <w:noProof/>
        <w:lang w:val="en-US"/>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82550</wp:posOffset>
              </wp:positionV>
              <wp:extent cx="6772275" cy="0"/>
              <wp:effectExtent l="9525" t="6350" r="9525" b="1270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E620D" id="_x0000_t32" coordsize="21600,21600" o:spt="32" o:oned="t" path="m,l21600,21600e" filled="f">
              <v:path arrowok="t" fillok="f" o:connecttype="none"/>
              <o:lock v:ext="edit" shapetype="t"/>
            </v:shapetype>
            <v:shape id="AutoShape 1" o:spid="_x0000_s1026" type="#_x0000_t32" style="position:absolute;margin-left:-8.25pt;margin-top:6.5pt;width:53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"/>
          </w:pict>
        </mc:Fallback>
      </mc:AlternateContent>
    </w:r>
    <w:r>
      <w:rPr>
        <w:rFonts w:eastAsia="Times New Roman"/>
        <w:b/>
        <w:bCs/>
        <w:noProof/>
        <w:szCs w:val="20"/>
        <w:bdr w:val="nil"/>
        <w:lang w:val="en-US" w:eastAsia="cs-CZ"/>
      </w:rPr>
      <w:t>DENAS COLOR a.s.</w:t>
    </w:r>
    <w:r>
      <w:rPr>
        <w:rFonts w:eastAsia="Times New Roman"/>
        <w:noProof/>
        <w:szCs w:val="20"/>
        <w:bdr w:val="nil"/>
        <w:lang w:val="en-US" w:eastAsia="cs-CZ"/>
      </w:rPr>
      <w:t xml:space="preserve">, Sokolovská 1174/17, 743 01  Bílovec, ČR                                                                              ID no.: 47677732                          Telephone no./Fax no.: +420556412038/+420556410263, email address: </w:t>
    </w:r>
    <w:hyperlink r:id="rId1" w:history="1">
      <w:r>
        <w:rPr>
          <w:rFonts w:eastAsia="Times New Roman"/>
          <w:noProof/>
          <w:color w:val="0000FF"/>
          <w:szCs w:val="20"/>
          <w:u w:val="single"/>
          <w:bdr w:val="nil"/>
          <w:lang w:val="en-US" w:eastAsia="cs-CZ"/>
        </w:rPr>
        <w:t>denas@denas.cz</w:t>
      </w:r>
    </w:hyperlink>
    <w:r>
      <w:rPr>
        <w:rFonts w:eastAsia="Times New Roman"/>
        <w:noProof/>
        <w:szCs w:val="20"/>
        <w:bdr w:val="nil"/>
        <w:lang w:val="en-US" w:eastAsia="cs-CZ"/>
      </w:rPr>
      <w:t xml:space="preserve">                                                           www.denascolor.cz</w:t>
    </w:r>
  </w:p>
  <w:p w:rsidR="003C4F14" w:rsidRPr="003C4F14" w:rsidRDefault="00D676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B6" w:rsidRDefault="00D676B6">
      <w:pPr>
        <w:spacing w:after="0" w:line="240" w:lineRule="auto"/>
      </w:pPr>
      <w:r>
        <w:separator/>
      </w:r>
    </w:p>
  </w:footnote>
  <w:footnote w:type="continuationSeparator" w:id="0">
    <w:p w:rsidR="00D676B6" w:rsidRDefault="00D6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684" w:rsidRDefault="00D676B6">
    <w:pPr>
      <w:pStyle w:val="Zhlav"/>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5878"/>
      <w:gridCol w:w="2487"/>
    </w:tblGrid>
    <w:tr w:rsidR="00AF2185" w:rsidTr="003C4F14">
      <w:trPr>
        <w:trHeight w:val="1000"/>
      </w:trPr>
      <w:tc>
        <w:tcPr>
          <w:tcW w:w="1054" w:type="pct"/>
          <w:tcBorders>
            <w:top w:val="single" w:sz="4" w:space="0" w:color="auto"/>
            <w:left w:val="single" w:sz="4" w:space="0" w:color="auto"/>
            <w:bottom w:val="single" w:sz="4" w:space="0" w:color="auto"/>
            <w:right w:val="single" w:sz="4" w:space="0" w:color="auto"/>
          </w:tcBorders>
          <w:shd w:val="clear" w:color="auto" w:fill="auto"/>
        </w:tcPr>
        <w:p w:rsidR="00777595" w:rsidRDefault="00D676B6" w:rsidP="00777595">
          <w:pPr>
            <w:spacing w:after="0"/>
            <w:rPr>
              <w:noProof/>
              <w:sz w:val="16"/>
              <w:szCs w:val="16"/>
              <w:lang w:eastAsia="cs-CZ"/>
            </w:rPr>
          </w:pPr>
        </w:p>
        <w:p w:rsidR="00826684" w:rsidRPr="00A75CAB" w:rsidRDefault="00860978" w:rsidP="00777595">
          <w:pPr>
            <w:spacing w:after="0"/>
          </w:pPr>
          <w:r>
            <w:rPr>
              <w:noProof/>
              <w:sz w:val="16"/>
              <w:szCs w:val="16"/>
              <w:lang w:eastAsia="cs-CZ"/>
            </w:rPr>
            <w:t xml:space="preserve">    </w:t>
          </w:r>
          <w:r>
            <w:rPr>
              <w:noProof/>
              <w:lang w:val="en-US"/>
            </w:rPr>
            <w:drawing>
              <wp:inline distT="0" distB="0" distL="0" distR="0" wp14:anchorId="39BA7D89" wp14:editId="426EBDB9">
                <wp:extent cx="1000125" cy="419100"/>
                <wp:effectExtent l="0" t="0" r="9525" b="0"/>
                <wp:docPr id="1" name="obrázek 1" descr="Dena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97750" name="obrázek 1" descr="Denas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419100"/>
                        </a:xfrm>
                        <a:prstGeom prst="rect">
                          <a:avLst/>
                        </a:prstGeom>
                        <a:noFill/>
                        <a:ln>
                          <a:noFill/>
                        </a:ln>
                      </pic:spPr>
                    </pic:pic>
                  </a:graphicData>
                </a:graphic>
              </wp:inline>
            </w:drawing>
          </w:r>
        </w:p>
      </w:tc>
      <w:tc>
        <w:tcPr>
          <w:tcW w:w="2773" w:type="pct"/>
          <w:tcBorders>
            <w:top w:val="single" w:sz="4" w:space="0" w:color="auto"/>
            <w:left w:val="single" w:sz="4" w:space="0" w:color="auto"/>
            <w:bottom w:val="single" w:sz="4" w:space="0" w:color="auto"/>
            <w:right w:val="single" w:sz="4" w:space="0" w:color="auto"/>
          </w:tcBorders>
          <w:shd w:val="clear" w:color="auto" w:fill="auto"/>
          <w:vAlign w:val="center"/>
        </w:tcPr>
        <w:p w:rsidR="00826684" w:rsidRPr="00A75CAB" w:rsidRDefault="00860978" w:rsidP="00777595">
          <w:pPr>
            <w:spacing w:after="0" w:line="240" w:lineRule="auto"/>
            <w:jc w:val="center"/>
            <w:rPr>
              <w:b/>
              <w:sz w:val="16"/>
              <w:szCs w:val="16"/>
            </w:rPr>
          </w:pPr>
          <w:r>
            <w:rPr>
              <w:rFonts w:eastAsia="Times New Roman"/>
              <w:b/>
              <w:bCs/>
              <w:sz w:val="28"/>
              <w:szCs w:val="28"/>
              <w:bdr w:val="nil"/>
              <w:lang w:val="en-US"/>
            </w:rPr>
            <w:t>T E C H N I C AL DATA SHEET</w:t>
          </w:r>
          <w:r>
            <w:rPr>
              <w:rFonts w:eastAsia="Times New Roman"/>
              <w:b/>
              <w:bCs/>
              <w:sz w:val="16"/>
              <w:szCs w:val="16"/>
              <w:bdr w:val="nil"/>
              <w:lang w:val="en-US"/>
            </w:rPr>
            <w:t xml:space="preserve"> </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826684" w:rsidRPr="00A75CAB" w:rsidRDefault="00860978" w:rsidP="007C1D44">
          <w:pPr>
            <w:spacing w:after="0" w:line="240" w:lineRule="auto"/>
          </w:pPr>
          <w:r w:rsidRPr="00A75CAB">
            <w:t xml:space="preserve">  </w:t>
          </w:r>
          <w:r>
            <w:rPr>
              <w:noProof/>
              <w:lang w:val="en-US"/>
            </w:rPr>
            <w:drawing>
              <wp:inline distT="0" distB="0" distL="0" distR="0" wp14:anchorId="2D712A97" wp14:editId="697BA829">
                <wp:extent cx="638175" cy="381000"/>
                <wp:effectExtent l="0" t="0" r="9525" b="0"/>
                <wp:docPr id="2" name="obrázek 2" descr="BQ-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89356" name="obrázek 2" descr="BQ-900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8175" cy="381000"/>
                        </a:xfrm>
                        <a:prstGeom prst="rect">
                          <a:avLst/>
                        </a:prstGeom>
                        <a:noFill/>
                        <a:ln>
                          <a:noFill/>
                        </a:ln>
                      </pic:spPr>
                    </pic:pic>
                  </a:graphicData>
                </a:graphic>
              </wp:inline>
            </w:drawing>
          </w:r>
          <w:r w:rsidRPr="00A75CAB">
            <w:t xml:space="preserve">    </w:t>
          </w:r>
          <w:r>
            <w:rPr>
              <w:noProof/>
              <w:lang w:val="en-US"/>
            </w:rPr>
            <w:drawing>
              <wp:inline distT="0" distB="0" distL="0" distR="0" wp14:anchorId="47EF2DC5" wp14:editId="3DBBC897">
                <wp:extent cx="409575" cy="390525"/>
                <wp:effectExtent l="0" t="0" r="9525" b="9525"/>
                <wp:docPr id="3" name="obrázek 3" descr="ISO%2014001%20šedooran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64540" name="obrázek 3" descr="ISO%2014001%20šedooranž"/>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09575" cy="390525"/>
                        </a:xfrm>
                        <a:prstGeom prst="rect">
                          <a:avLst/>
                        </a:prstGeom>
                        <a:noFill/>
                        <a:ln>
                          <a:noFill/>
                        </a:ln>
                      </pic:spPr>
                    </pic:pic>
                  </a:graphicData>
                </a:graphic>
              </wp:inline>
            </w:drawing>
          </w:r>
        </w:p>
      </w:tc>
    </w:tr>
    <w:tr w:rsidR="00AF2185" w:rsidTr="003C4F14">
      <w:trPr>
        <w:trHeight w:val="530"/>
      </w:trPr>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826684" w:rsidRPr="003C4F14" w:rsidRDefault="00860978" w:rsidP="00777595">
          <w:pPr>
            <w:spacing w:after="0"/>
            <w:rPr>
              <w:szCs w:val="20"/>
            </w:rPr>
          </w:pPr>
          <w:r>
            <w:rPr>
              <w:rFonts w:eastAsia="Times New Roman"/>
              <w:szCs w:val="20"/>
              <w:bdr w:val="nil"/>
              <w:lang w:val="en-US"/>
            </w:rPr>
            <w:t xml:space="preserve">  Name of product:   </w:t>
          </w:r>
        </w:p>
      </w:tc>
      <w:tc>
        <w:tcPr>
          <w:tcW w:w="2773" w:type="pct"/>
          <w:tcBorders>
            <w:top w:val="single" w:sz="4" w:space="0" w:color="auto"/>
            <w:left w:val="single" w:sz="4" w:space="0" w:color="auto"/>
            <w:bottom w:val="single" w:sz="4" w:space="0" w:color="auto"/>
            <w:right w:val="single" w:sz="4" w:space="0" w:color="auto"/>
          </w:tcBorders>
          <w:shd w:val="clear" w:color="auto" w:fill="92D050"/>
          <w:vAlign w:val="center"/>
        </w:tcPr>
        <w:p w:rsidR="00826684" w:rsidRPr="00777595" w:rsidRDefault="00860978" w:rsidP="00486F9E">
          <w:pPr>
            <w:spacing w:after="0" w:line="240" w:lineRule="auto"/>
            <w:jc w:val="center"/>
            <w:rPr>
              <w:sz w:val="28"/>
              <w:szCs w:val="28"/>
            </w:rPr>
          </w:pPr>
          <w:r>
            <w:rPr>
              <w:rFonts w:eastAsia="Times New Roman"/>
              <w:b/>
              <w:bCs/>
              <w:sz w:val="28"/>
              <w:szCs w:val="28"/>
              <w:bdr w:val="nil"/>
              <w:lang w:val="en-US"/>
            </w:rPr>
            <w:t>DENAPUR LAK 100</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777595" w:rsidRPr="00777595" w:rsidRDefault="00860978" w:rsidP="00543BD9">
          <w:pPr>
            <w:spacing w:after="0" w:line="240" w:lineRule="auto"/>
            <w:rPr>
              <w:szCs w:val="20"/>
            </w:rPr>
          </w:pPr>
          <w:r>
            <w:rPr>
              <w:rFonts w:eastAsia="Times New Roman"/>
              <w:szCs w:val="20"/>
              <w:bdr w:val="nil"/>
              <w:lang w:val="en-US"/>
            </w:rPr>
            <w:t xml:space="preserve">Page:                   </w:t>
          </w:r>
          <w:r w:rsidRPr="00777595">
            <w:rPr>
              <w:rStyle w:val="slostrnky"/>
              <w:szCs w:val="20"/>
            </w:rPr>
            <w:fldChar w:fldCharType="begin"/>
          </w:r>
          <w:r w:rsidRPr="00777595">
            <w:rPr>
              <w:rStyle w:val="slostrnky"/>
              <w:szCs w:val="20"/>
            </w:rPr>
            <w:instrText xml:space="preserve"> PAGE </w:instrText>
          </w:r>
          <w:r w:rsidRPr="00777595">
            <w:rPr>
              <w:rStyle w:val="slostrnky"/>
              <w:szCs w:val="20"/>
            </w:rPr>
            <w:fldChar w:fldCharType="separate"/>
          </w:r>
          <w:r w:rsidR="00543BD9">
            <w:rPr>
              <w:rStyle w:val="slostrnky"/>
              <w:noProof/>
              <w:szCs w:val="20"/>
            </w:rPr>
            <w:t>1</w:t>
          </w:r>
          <w:r w:rsidRPr="00777595">
            <w:rPr>
              <w:rStyle w:val="slostrnky"/>
              <w:szCs w:val="20"/>
            </w:rPr>
            <w:fldChar w:fldCharType="end"/>
          </w:r>
          <w:r>
            <w:rPr>
              <w:rFonts w:eastAsia="Times New Roman"/>
              <w:szCs w:val="20"/>
              <w:bdr w:val="nil"/>
              <w:lang w:val="en-US"/>
            </w:rPr>
            <w:t>/</w:t>
          </w:r>
          <w:r w:rsidRPr="00777595">
            <w:rPr>
              <w:rStyle w:val="slostrnky"/>
              <w:szCs w:val="20"/>
            </w:rPr>
            <w:fldChar w:fldCharType="begin"/>
          </w:r>
          <w:r w:rsidRPr="00777595">
            <w:rPr>
              <w:rStyle w:val="slostrnky"/>
              <w:szCs w:val="20"/>
            </w:rPr>
            <w:instrText xml:space="preserve"> NUMPAGES </w:instrText>
          </w:r>
          <w:r w:rsidRPr="00777595">
            <w:rPr>
              <w:rStyle w:val="slostrnky"/>
              <w:szCs w:val="20"/>
            </w:rPr>
            <w:fldChar w:fldCharType="separate"/>
          </w:r>
          <w:r w:rsidR="00543BD9">
            <w:rPr>
              <w:rStyle w:val="slostrnky"/>
              <w:noProof/>
              <w:szCs w:val="20"/>
            </w:rPr>
            <w:t>2</w:t>
          </w:r>
          <w:r w:rsidRPr="00777595">
            <w:rPr>
              <w:rStyle w:val="slostrnky"/>
              <w:szCs w:val="20"/>
            </w:rPr>
            <w:fldChar w:fldCharType="end"/>
          </w:r>
          <w:r>
            <w:rPr>
              <w:rFonts w:eastAsia="Times New Roman"/>
              <w:szCs w:val="20"/>
              <w:bdr w:val="nil"/>
              <w:lang w:val="en-US"/>
            </w:rPr>
            <w:t xml:space="preserve"> </w:t>
          </w:r>
        </w:p>
        <w:p w:rsidR="00826684" w:rsidRPr="00A75CAB" w:rsidRDefault="00860978" w:rsidP="00543BD9">
          <w:pPr>
            <w:spacing w:after="0" w:line="240" w:lineRule="auto"/>
          </w:pPr>
          <w:r>
            <w:rPr>
              <w:rFonts w:eastAsia="Times New Roman"/>
              <w:szCs w:val="20"/>
              <w:bdr w:val="nil"/>
              <w:lang w:val="en-US"/>
            </w:rPr>
            <w:t>Date:          May 2, 2013</w:t>
          </w:r>
        </w:p>
      </w:tc>
    </w:tr>
  </w:tbl>
  <w:p w:rsidR="00826684" w:rsidRPr="007C1D44" w:rsidRDefault="00D676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2F25"/>
    <w:multiLevelType w:val="hybridMultilevel"/>
    <w:tmpl w:val="D10406F8"/>
    <w:lvl w:ilvl="0" w:tplc="CEA2C8AE">
      <w:start w:val="1"/>
      <w:numFmt w:val="bullet"/>
      <w:lvlText w:val=""/>
      <w:lvlJc w:val="left"/>
      <w:pPr>
        <w:tabs>
          <w:tab w:val="num" w:pos="2771"/>
        </w:tabs>
        <w:ind w:left="2771" w:hanging="360"/>
      </w:pPr>
      <w:rPr>
        <w:rFonts w:ascii="Symbol" w:hAnsi="Symbol" w:hint="default"/>
      </w:rPr>
    </w:lvl>
    <w:lvl w:ilvl="1" w:tplc="47B20F48" w:tentative="1">
      <w:start w:val="1"/>
      <w:numFmt w:val="bullet"/>
      <w:lvlText w:val="o"/>
      <w:lvlJc w:val="left"/>
      <w:pPr>
        <w:tabs>
          <w:tab w:val="num" w:pos="1222"/>
        </w:tabs>
        <w:ind w:left="1222" w:hanging="360"/>
      </w:pPr>
      <w:rPr>
        <w:rFonts w:ascii="Courier New" w:hAnsi="Courier New" w:cs="Courier New" w:hint="default"/>
      </w:rPr>
    </w:lvl>
    <w:lvl w:ilvl="2" w:tplc="B39C1DA2" w:tentative="1">
      <w:start w:val="1"/>
      <w:numFmt w:val="bullet"/>
      <w:lvlText w:val=""/>
      <w:lvlJc w:val="left"/>
      <w:pPr>
        <w:tabs>
          <w:tab w:val="num" w:pos="1942"/>
        </w:tabs>
        <w:ind w:left="1942" w:hanging="360"/>
      </w:pPr>
      <w:rPr>
        <w:rFonts w:ascii="Wingdings" w:hAnsi="Wingdings" w:hint="default"/>
      </w:rPr>
    </w:lvl>
    <w:lvl w:ilvl="3" w:tplc="164E1C7C" w:tentative="1">
      <w:start w:val="1"/>
      <w:numFmt w:val="bullet"/>
      <w:lvlText w:val=""/>
      <w:lvlJc w:val="left"/>
      <w:pPr>
        <w:tabs>
          <w:tab w:val="num" w:pos="2662"/>
        </w:tabs>
        <w:ind w:left="2662" w:hanging="360"/>
      </w:pPr>
      <w:rPr>
        <w:rFonts w:ascii="Symbol" w:hAnsi="Symbol" w:hint="default"/>
      </w:rPr>
    </w:lvl>
    <w:lvl w:ilvl="4" w:tplc="4B10F2AC" w:tentative="1">
      <w:start w:val="1"/>
      <w:numFmt w:val="bullet"/>
      <w:lvlText w:val="o"/>
      <w:lvlJc w:val="left"/>
      <w:pPr>
        <w:tabs>
          <w:tab w:val="num" w:pos="3382"/>
        </w:tabs>
        <w:ind w:left="3382" w:hanging="360"/>
      </w:pPr>
      <w:rPr>
        <w:rFonts w:ascii="Courier New" w:hAnsi="Courier New" w:cs="Courier New" w:hint="default"/>
      </w:rPr>
    </w:lvl>
    <w:lvl w:ilvl="5" w:tplc="3FC8368C" w:tentative="1">
      <w:start w:val="1"/>
      <w:numFmt w:val="bullet"/>
      <w:lvlText w:val=""/>
      <w:lvlJc w:val="left"/>
      <w:pPr>
        <w:tabs>
          <w:tab w:val="num" w:pos="4102"/>
        </w:tabs>
        <w:ind w:left="4102" w:hanging="360"/>
      </w:pPr>
      <w:rPr>
        <w:rFonts w:ascii="Wingdings" w:hAnsi="Wingdings" w:hint="default"/>
      </w:rPr>
    </w:lvl>
    <w:lvl w:ilvl="6" w:tplc="0FF0D528" w:tentative="1">
      <w:start w:val="1"/>
      <w:numFmt w:val="bullet"/>
      <w:lvlText w:val=""/>
      <w:lvlJc w:val="left"/>
      <w:pPr>
        <w:tabs>
          <w:tab w:val="num" w:pos="4822"/>
        </w:tabs>
        <w:ind w:left="4822" w:hanging="360"/>
      </w:pPr>
      <w:rPr>
        <w:rFonts w:ascii="Symbol" w:hAnsi="Symbol" w:hint="default"/>
      </w:rPr>
    </w:lvl>
    <w:lvl w:ilvl="7" w:tplc="F1562BCC" w:tentative="1">
      <w:start w:val="1"/>
      <w:numFmt w:val="bullet"/>
      <w:lvlText w:val="o"/>
      <w:lvlJc w:val="left"/>
      <w:pPr>
        <w:tabs>
          <w:tab w:val="num" w:pos="5542"/>
        </w:tabs>
        <w:ind w:left="5542" w:hanging="360"/>
      </w:pPr>
      <w:rPr>
        <w:rFonts w:ascii="Courier New" w:hAnsi="Courier New" w:cs="Courier New" w:hint="default"/>
      </w:rPr>
    </w:lvl>
    <w:lvl w:ilvl="8" w:tplc="8DC66B18"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18CA2F2C"/>
    <w:multiLevelType w:val="multilevel"/>
    <w:tmpl w:val="5BB8FC26"/>
    <w:lvl w:ilvl="0">
      <w:start w:val="1"/>
      <w:numFmt w:val="decimal"/>
      <w:lvlText w:val="%1"/>
      <w:lvlJc w:val="left"/>
      <w:pPr>
        <w:tabs>
          <w:tab w:val="num" w:pos="567"/>
        </w:tabs>
        <w:ind w:left="567" w:hanging="567"/>
      </w:pPr>
      <w:rPr>
        <w:rFonts w:ascii="Times New Roman" w:hAnsi="Times New Roman" w:hint="default"/>
        <w:b/>
        <w:i w:val="0"/>
        <w:caps/>
        <w:sz w:val="22"/>
        <w:szCs w:val="24"/>
        <w:u w:val="none"/>
      </w:rPr>
    </w:lvl>
    <w:lvl w:ilvl="1">
      <w:start w:val="1"/>
      <w:numFmt w:val="decimal"/>
      <w:lvlText w:val="%1.%2"/>
      <w:lvlJc w:val="left"/>
      <w:pPr>
        <w:tabs>
          <w:tab w:val="num" w:pos="964"/>
        </w:tabs>
        <w:ind w:left="964" w:hanging="964"/>
      </w:pPr>
      <w:rPr>
        <w:rFonts w:ascii="Times New Roman" w:hAnsi="Times New Roman" w:hint="default"/>
        <w:b/>
        <w:i w:val="0"/>
        <w:sz w:val="22"/>
        <w:szCs w:val="24"/>
      </w:rPr>
    </w:lvl>
    <w:lvl w:ilvl="2">
      <w:start w:val="1"/>
      <w:numFmt w:val="decimal"/>
      <w:lvlText w:val="%1.%2.%3"/>
      <w:lvlJc w:val="left"/>
      <w:pPr>
        <w:tabs>
          <w:tab w:val="num" w:pos="964"/>
        </w:tabs>
        <w:ind w:left="964" w:hanging="964"/>
      </w:pPr>
      <w:rPr>
        <w:rFonts w:ascii="Times New Roman" w:hAnsi="Times New Roman" w:hint="default"/>
        <w:b/>
        <w:i w:val="0"/>
        <w:strike w:val="0"/>
        <w:sz w:val="22"/>
        <w:szCs w:val="24"/>
      </w:rPr>
    </w:lvl>
    <w:lvl w:ilvl="3">
      <w:start w:val="1"/>
      <w:numFmt w:val="decimal"/>
      <w:lvlText w:val="%1.%2.%3.%4"/>
      <w:lvlJc w:val="left"/>
      <w:pPr>
        <w:tabs>
          <w:tab w:val="num" w:pos="964"/>
        </w:tabs>
        <w:ind w:left="964" w:hanging="964"/>
      </w:pPr>
      <w:rPr>
        <w:rFonts w:ascii="Times New Roman" w:hAnsi="Times New Roman" w:hint="default"/>
        <w:b/>
        <w:i w:val="0"/>
        <w:sz w:val="22"/>
        <w:szCs w:val="24"/>
      </w:rPr>
    </w:lvl>
    <w:lvl w:ilvl="4">
      <w:start w:val="1"/>
      <w:numFmt w:val="decimal"/>
      <w:lvlText w:val="%1.%2.%3.%4.%5"/>
      <w:lvlJc w:val="left"/>
      <w:pPr>
        <w:tabs>
          <w:tab w:val="num" w:pos="1134"/>
        </w:tabs>
        <w:ind w:left="1134" w:hanging="1134"/>
      </w:pPr>
      <w:rPr>
        <w:rFonts w:ascii="Times New Roman" w:hAnsi="Times New Roman"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95D5276"/>
    <w:multiLevelType w:val="hybridMultilevel"/>
    <w:tmpl w:val="8D440FA2"/>
    <w:lvl w:ilvl="0" w:tplc="6BF04D14">
      <w:start w:val="7779"/>
      <w:numFmt w:val="bullet"/>
      <w:lvlText w:val=""/>
      <w:lvlJc w:val="left"/>
      <w:pPr>
        <w:ind w:left="720" w:hanging="360"/>
      </w:pPr>
      <w:rPr>
        <w:rFonts w:ascii="Wingdings" w:eastAsia="Calibri" w:hAnsi="Wingdings" w:cs="Times New Roman" w:hint="default"/>
      </w:rPr>
    </w:lvl>
    <w:lvl w:ilvl="1" w:tplc="83F61E2C" w:tentative="1">
      <w:start w:val="1"/>
      <w:numFmt w:val="bullet"/>
      <w:lvlText w:val="o"/>
      <w:lvlJc w:val="left"/>
      <w:pPr>
        <w:ind w:left="1440" w:hanging="360"/>
      </w:pPr>
      <w:rPr>
        <w:rFonts w:ascii="Courier New" w:hAnsi="Courier New" w:cs="Courier New" w:hint="default"/>
      </w:rPr>
    </w:lvl>
    <w:lvl w:ilvl="2" w:tplc="BE14B9BE" w:tentative="1">
      <w:start w:val="1"/>
      <w:numFmt w:val="bullet"/>
      <w:lvlText w:val=""/>
      <w:lvlJc w:val="left"/>
      <w:pPr>
        <w:ind w:left="2160" w:hanging="360"/>
      </w:pPr>
      <w:rPr>
        <w:rFonts w:ascii="Wingdings" w:hAnsi="Wingdings" w:hint="default"/>
      </w:rPr>
    </w:lvl>
    <w:lvl w:ilvl="3" w:tplc="384659C0" w:tentative="1">
      <w:start w:val="1"/>
      <w:numFmt w:val="bullet"/>
      <w:lvlText w:val=""/>
      <w:lvlJc w:val="left"/>
      <w:pPr>
        <w:ind w:left="2880" w:hanging="360"/>
      </w:pPr>
      <w:rPr>
        <w:rFonts w:ascii="Symbol" w:hAnsi="Symbol" w:hint="default"/>
      </w:rPr>
    </w:lvl>
    <w:lvl w:ilvl="4" w:tplc="8CE4A444" w:tentative="1">
      <w:start w:val="1"/>
      <w:numFmt w:val="bullet"/>
      <w:lvlText w:val="o"/>
      <w:lvlJc w:val="left"/>
      <w:pPr>
        <w:ind w:left="3600" w:hanging="360"/>
      </w:pPr>
      <w:rPr>
        <w:rFonts w:ascii="Courier New" w:hAnsi="Courier New" w:cs="Courier New" w:hint="default"/>
      </w:rPr>
    </w:lvl>
    <w:lvl w:ilvl="5" w:tplc="656094CE" w:tentative="1">
      <w:start w:val="1"/>
      <w:numFmt w:val="bullet"/>
      <w:lvlText w:val=""/>
      <w:lvlJc w:val="left"/>
      <w:pPr>
        <w:ind w:left="4320" w:hanging="360"/>
      </w:pPr>
      <w:rPr>
        <w:rFonts w:ascii="Wingdings" w:hAnsi="Wingdings" w:hint="default"/>
      </w:rPr>
    </w:lvl>
    <w:lvl w:ilvl="6" w:tplc="12A83868" w:tentative="1">
      <w:start w:val="1"/>
      <w:numFmt w:val="bullet"/>
      <w:lvlText w:val=""/>
      <w:lvlJc w:val="left"/>
      <w:pPr>
        <w:ind w:left="5040" w:hanging="360"/>
      </w:pPr>
      <w:rPr>
        <w:rFonts w:ascii="Symbol" w:hAnsi="Symbol" w:hint="default"/>
      </w:rPr>
    </w:lvl>
    <w:lvl w:ilvl="7" w:tplc="7B6C4868" w:tentative="1">
      <w:start w:val="1"/>
      <w:numFmt w:val="bullet"/>
      <w:lvlText w:val="o"/>
      <w:lvlJc w:val="left"/>
      <w:pPr>
        <w:ind w:left="5760" w:hanging="360"/>
      </w:pPr>
      <w:rPr>
        <w:rFonts w:ascii="Courier New" w:hAnsi="Courier New" w:cs="Courier New" w:hint="default"/>
      </w:rPr>
    </w:lvl>
    <w:lvl w:ilvl="8" w:tplc="0A0EF942" w:tentative="1">
      <w:start w:val="1"/>
      <w:numFmt w:val="bullet"/>
      <w:lvlText w:val=""/>
      <w:lvlJc w:val="left"/>
      <w:pPr>
        <w:ind w:left="6480" w:hanging="360"/>
      </w:pPr>
      <w:rPr>
        <w:rFonts w:ascii="Wingdings" w:hAnsi="Wingdings" w:hint="default"/>
      </w:rPr>
    </w:lvl>
  </w:abstractNum>
  <w:abstractNum w:abstractNumId="3" w15:restartNumberingAfterBreak="0">
    <w:nsid w:val="528C0B2F"/>
    <w:multiLevelType w:val="multilevel"/>
    <w:tmpl w:val="83C6ECF2"/>
    <w:lvl w:ilvl="0">
      <w:start w:val="13"/>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4.%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185"/>
    <w:rsid w:val="00294B60"/>
    <w:rsid w:val="00543BD9"/>
    <w:rsid w:val="00860978"/>
    <w:rsid w:val="00AF2185"/>
    <w:rsid w:val="00D676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6228B5-85D3-4842-A797-1CCC2C28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7262"/>
    <w:pPr>
      <w:spacing w:after="200" w:line="276" w:lineRule="auto"/>
    </w:pPr>
    <w:rPr>
      <w:rFonts w:ascii="Times New Roman" w:hAnsi="Times New Roman"/>
      <w:szCs w:val="22"/>
    </w:rPr>
  </w:style>
  <w:style w:type="paragraph" w:styleId="Nadpis3">
    <w:name w:val="heading 3"/>
    <w:basedOn w:val="Normln"/>
    <w:next w:val="Normln"/>
    <w:link w:val="Nadpis3Char"/>
    <w:qFormat/>
    <w:rsid w:val="00901C1F"/>
    <w:pPr>
      <w:keepNext/>
      <w:spacing w:after="0" w:line="240" w:lineRule="auto"/>
      <w:outlineLvl w:val="2"/>
    </w:pPr>
    <w:rPr>
      <w:rFonts w:eastAsia="Times New Roman"/>
      <w:b/>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C3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C3C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3CE7"/>
  </w:style>
  <w:style w:type="paragraph" w:styleId="Zpat">
    <w:name w:val="footer"/>
    <w:basedOn w:val="Normln"/>
    <w:link w:val="ZpatChar"/>
    <w:uiPriority w:val="99"/>
    <w:unhideWhenUsed/>
    <w:rsid w:val="002C3CE7"/>
    <w:pPr>
      <w:tabs>
        <w:tab w:val="center" w:pos="4536"/>
        <w:tab w:val="right" w:pos="9072"/>
      </w:tabs>
      <w:spacing w:after="0" w:line="240" w:lineRule="auto"/>
    </w:pPr>
  </w:style>
  <w:style w:type="character" w:customStyle="1" w:styleId="ZpatChar">
    <w:name w:val="Zápatí Char"/>
    <w:basedOn w:val="Standardnpsmoodstavce"/>
    <w:link w:val="Zpat"/>
    <w:uiPriority w:val="99"/>
    <w:rsid w:val="002C3CE7"/>
  </w:style>
  <w:style w:type="character" w:styleId="slostrnky">
    <w:name w:val="page number"/>
    <w:basedOn w:val="Standardnpsmoodstavce"/>
    <w:rsid w:val="002C3CE7"/>
  </w:style>
  <w:style w:type="paragraph" w:styleId="Normlnodsazen">
    <w:name w:val="Normal Indent"/>
    <w:basedOn w:val="Normln"/>
    <w:rsid w:val="0008793C"/>
    <w:pPr>
      <w:tabs>
        <w:tab w:val="left" w:pos="851"/>
        <w:tab w:val="left" w:pos="6379"/>
      </w:tabs>
      <w:spacing w:before="20" w:after="0" w:line="240" w:lineRule="auto"/>
      <w:ind w:left="708"/>
    </w:pPr>
    <w:rPr>
      <w:rFonts w:eastAsia="Times New Roman"/>
      <w:b/>
      <w:snapToGrid w:val="0"/>
      <w:szCs w:val="20"/>
      <w:lang w:eastAsia="cs-CZ"/>
    </w:rPr>
  </w:style>
  <w:style w:type="character" w:styleId="Hypertextovodkaz">
    <w:name w:val="Hyperlink"/>
    <w:uiPriority w:val="99"/>
    <w:unhideWhenUsed/>
    <w:rsid w:val="005A5956"/>
    <w:rPr>
      <w:color w:val="0000FF"/>
      <w:u w:val="single"/>
    </w:rPr>
  </w:style>
  <w:style w:type="paragraph" w:styleId="Zkladntextodsazen">
    <w:name w:val="Body Text Indent"/>
    <w:basedOn w:val="Normln"/>
    <w:link w:val="ZkladntextodsazenChar"/>
    <w:rsid w:val="00255FF7"/>
    <w:pPr>
      <w:tabs>
        <w:tab w:val="left" w:pos="851"/>
        <w:tab w:val="left" w:pos="6379"/>
      </w:tabs>
      <w:spacing w:before="20" w:after="0" w:line="240" w:lineRule="auto"/>
      <w:ind w:left="851"/>
    </w:pPr>
    <w:rPr>
      <w:rFonts w:eastAsia="Times New Roman"/>
      <w:snapToGrid w:val="0"/>
      <w:szCs w:val="20"/>
      <w:lang w:eastAsia="cs-CZ"/>
    </w:rPr>
  </w:style>
  <w:style w:type="character" w:customStyle="1" w:styleId="ZkladntextodsazenChar">
    <w:name w:val="Základní text odsazený Char"/>
    <w:link w:val="Zkladntextodsazen"/>
    <w:rsid w:val="00255FF7"/>
    <w:rPr>
      <w:rFonts w:ascii="Times New Roman" w:eastAsia="Times New Roman" w:hAnsi="Times New Roman"/>
      <w:snapToGrid w:val="0"/>
      <w:sz w:val="22"/>
    </w:rPr>
  </w:style>
  <w:style w:type="paragraph" w:customStyle="1" w:styleId="StylZkladntext11bTunPodtrenVlevo15cm">
    <w:name w:val="Styl Základní text + 11 b. Tučné Podtržení Vlevo:  15 cm"/>
    <w:basedOn w:val="Zhlav"/>
    <w:rsid w:val="0055127F"/>
  </w:style>
  <w:style w:type="paragraph" w:styleId="Zkladntext">
    <w:name w:val="Body Text"/>
    <w:basedOn w:val="Normln"/>
    <w:link w:val="ZkladntextChar"/>
    <w:uiPriority w:val="99"/>
    <w:semiHidden/>
    <w:unhideWhenUsed/>
    <w:rsid w:val="0055127F"/>
    <w:pPr>
      <w:spacing w:after="120"/>
    </w:pPr>
  </w:style>
  <w:style w:type="character" w:customStyle="1" w:styleId="ZkladntextChar">
    <w:name w:val="Základní text Char"/>
    <w:link w:val="Zkladntext"/>
    <w:uiPriority w:val="99"/>
    <w:semiHidden/>
    <w:rsid w:val="0055127F"/>
    <w:rPr>
      <w:sz w:val="22"/>
      <w:szCs w:val="22"/>
      <w:lang w:eastAsia="en-US"/>
    </w:rPr>
  </w:style>
  <w:style w:type="paragraph" w:customStyle="1" w:styleId="StylPed1b">
    <w:name w:val="Styl Před:  1 b."/>
    <w:basedOn w:val="Normln"/>
    <w:rsid w:val="00BD3A65"/>
    <w:pPr>
      <w:tabs>
        <w:tab w:val="left" w:pos="851"/>
        <w:tab w:val="left" w:pos="6379"/>
      </w:tabs>
      <w:spacing w:before="20" w:after="0" w:line="240" w:lineRule="auto"/>
      <w:ind w:left="851"/>
    </w:pPr>
    <w:rPr>
      <w:rFonts w:eastAsia="Times New Roman"/>
      <w:snapToGrid w:val="0"/>
      <w:szCs w:val="20"/>
      <w:lang w:eastAsia="cs-CZ"/>
    </w:rPr>
  </w:style>
  <w:style w:type="paragraph" w:styleId="Textbubliny">
    <w:name w:val="Balloon Text"/>
    <w:basedOn w:val="Normln"/>
    <w:link w:val="TextbublinyChar"/>
    <w:uiPriority w:val="99"/>
    <w:semiHidden/>
    <w:unhideWhenUsed/>
    <w:rsid w:val="00E46F2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46F21"/>
    <w:rPr>
      <w:rFonts w:ascii="Tahoma" w:hAnsi="Tahoma" w:cs="Tahoma"/>
      <w:sz w:val="16"/>
      <w:szCs w:val="16"/>
      <w:lang w:eastAsia="en-US"/>
    </w:rPr>
  </w:style>
  <w:style w:type="character" w:customStyle="1" w:styleId="Nadpis3Char">
    <w:name w:val="Nadpis 3 Char"/>
    <w:basedOn w:val="Standardnpsmoodstavce"/>
    <w:link w:val="Nadpis3"/>
    <w:rsid w:val="00901C1F"/>
    <w:rPr>
      <w:rFonts w:ascii="Times New Roman" w:eastAsia="Times New Roman" w:hAnsi="Times New Roman"/>
      <w:b/>
      <w:sz w:val="48"/>
    </w:rPr>
  </w:style>
  <w:style w:type="paragraph" w:styleId="Bezmezer">
    <w:name w:val="No Spacing"/>
    <w:uiPriority w:val="1"/>
    <w:qFormat/>
    <w:rsid w:val="003C7F33"/>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nas@denas.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7741-DAEA-41D9-AC73-0BAC56BA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731</Words>
  <Characters>3820</Characters>
  <Application>Microsoft Office Word</Application>
  <DocSecurity>0</DocSecurity>
  <Lines>173</Lines>
  <Paragraphs>116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mchovancova</dc:creator>
  <cp:lastModifiedBy>Domaci</cp:lastModifiedBy>
  <cp:revision>41</cp:revision>
  <cp:lastPrinted>2015-06-05T12:07:00Z</cp:lastPrinted>
  <dcterms:created xsi:type="dcterms:W3CDTF">2013-05-13T11:35:00Z</dcterms:created>
  <dcterms:modified xsi:type="dcterms:W3CDTF">2019-11-20T11:06:00Z</dcterms:modified>
</cp:coreProperties>
</file>